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770" w:firstLine="562"/>
        <w:rPr>
          <w:rFonts w:ascii="方正姚体" w:eastAsia="方正姚体"/>
          <w:b/>
          <w:szCs w:val="28"/>
        </w:rPr>
      </w:pPr>
      <w:r>
        <w:rPr>
          <w:rFonts w:hint="eastAsia" w:ascii="方正姚体" w:eastAsia="方正姚体"/>
          <w:b/>
          <w:szCs w:val="28"/>
        </w:rPr>
        <w:drawing>
          <wp:inline distT="0" distB="0" distL="114300" distR="114300">
            <wp:extent cx="1394460" cy="796925"/>
            <wp:effectExtent l="0" t="0" r="15240" b="3175"/>
            <wp:docPr id="6" name="图片 6" descr="正昊公司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正昊公司商标"/>
                    <pic:cNvPicPr>
                      <a:picLocks noChangeAspect="1"/>
                    </pic:cNvPicPr>
                  </pic:nvPicPr>
                  <pic:blipFill>
                    <a:blip r:embed="rId9"/>
                    <a:stretch>
                      <a:fillRect/>
                    </a:stretch>
                  </pic:blipFill>
                  <pic:spPr>
                    <a:xfrm>
                      <a:off x="0" y="0"/>
                      <a:ext cx="1394460" cy="796925"/>
                    </a:xfrm>
                    <a:prstGeom prst="rect">
                      <a:avLst/>
                    </a:prstGeom>
                  </pic:spPr>
                </pic:pic>
              </a:graphicData>
            </a:graphic>
          </wp:inline>
        </w:drawing>
      </w:r>
    </w:p>
    <w:p>
      <w:pPr>
        <w:tabs>
          <w:tab w:val="right" w:pos="5559"/>
        </w:tabs>
        <w:jc w:val="center"/>
        <w:rPr>
          <w:rFonts w:ascii="楷体" w:hAnsi="楷体" w:eastAsia="楷体"/>
          <w:b/>
          <w:spacing w:val="-20"/>
          <w:kern w:val="72"/>
          <w:sz w:val="72"/>
          <w:szCs w:val="72"/>
        </w:rPr>
      </w:pPr>
      <w:r>
        <w:rPr>
          <w:rFonts w:hint="eastAsia" w:ascii="楷体" w:hAnsi="楷体" w:eastAsia="楷体"/>
          <w:b/>
          <w:spacing w:val="-20"/>
          <w:kern w:val="72"/>
          <w:sz w:val="72"/>
          <w:szCs w:val="72"/>
        </w:rPr>
        <w:t>正昊能源工程集团</w:t>
      </w:r>
    </w:p>
    <w:p>
      <w:pPr>
        <w:tabs>
          <w:tab w:val="right" w:pos="5559"/>
        </w:tabs>
        <w:jc w:val="center"/>
        <w:rPr>
          <w:rFonts w:ascii="楷体" w:hAnsi="楷体" w:eastAsia="楷体"/>
          <w:b/>
          <w:spacing w:val="-20"/>
          <w:kern w:val="72"/>
          <w:sz w:val="72"/>
          <w:szCs w:val="72"/>
        </w:rPr>
      </w:pPr>
      <w:r>
        <w:rPr>
          <w:rFonts w:hint="eastAsia" w:ascii="楷体" w:hAnsi="楷体" w:eastAsia="楷体"/>
          <w:b/>
          <w:spacing w:val="-20"/>
          <w:kern w:val="72"/>
          <w:sz w:val="72"/>
          <w:szCs w:val="72"/>
        </w:rPr>
        <w:t>有限公司</w:t>
      </w:r>
    </w:p>
    <w:p>
      <w:pPr>
        <w:jc w:val="center"/>
        <w:rPr>
          <w:rFonts w:ascii="楷体_GB2312" w:eastAsia="楷体_GB2312" w:hAnsiTheme="majorEastAsia"/>
          <w:b/>
          <w:spacing w:val="-20"/>
          <w:kern w:val="72"/>
          <w:sz w:val="32"/>
          <w:szCs w:val="32"/>
        </w:rPr>
      </w:pPr>
      <w:r>
        <w:rPr>
          <w:rFonts w:hint="eastAsia" w:ascii="楷体_GB2312" w:eastAsia="楷体_GB2312" w:cs="Arial" w:hAnsiTheme="majorEastAsia"/>
          <w:b/>
          <w:color w:val="333333"/>
          <w:sz w:val="30"/>
          <w:szCs w:val="30"/>
          <w:shd w:val="clear" w:color="auto" w:fill="FFFFFF"/>
        </w:rPr>
        <w:t xml:space="preserve"> </w:t>
      </w:r>
    </w:p>
    <w:p>
      <w:pPr>
        <w:jc w:val="center"/>
        <w:rPr>
          <w:rFonts w:ascii="楷体_GB2312" w:eastAsia="楷体_GB2312"/>
          <w:b/>
          <w:spacing w:val="-20"/>
          <w:kern w:val="72"/>
          <w:sz w:val="52"/>
          <w:szCs w:val="52"/>
        </w:rPr>
      </w:pP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企</w:t>
      </w: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业</w:t>
      </w: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资</w:t>
      </w: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质</w:t>
      </w: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证</w:t>
      </w:r>
    </w:p>
    <w:p>
      <w:pPr>
        <w:spacing w:line="600" w:lineRule="auto"/>
        <w:jc w:val="center"/>
        <w:rPr>
          <w:rFonts w:ascii="楷体" w:hAnsi="楷体" w:eastAsia="楷体"/>
          <w:b/>
          <w:spacing w:val="-20"/>
          <w:kern w:val="72"/>
          <w:sz w:val="72"/>
          <w:szCs w:val="72"/>
        </w:rPr>
      </w:pPr>
      <w:r>
        <w:rPr>
          <w:rFonts w:hint="eastAsia" w:ascii="楷体" w:hAnsi="楷体" w:eastAsia="楷体"/>
          <w:b/>
          <w:spacing w:val="-20"/>
          <w:kern w:val="72"/>
          <w:sz w:val="72"/>
          <w:szCs w:val="72"/>
        </w:rPr>
        <w:t>件</w:t>
      </w:r>
    </w:p>
    <w:p>
      <w:pPr>
        <w:ind w:right="139" w:firstLine="964"/>
        <w:jc w:val="center"/>
        <w:rPr>
          <w:rFonts w:ascii="楷体" w:hAnsi="楷体" w:eastAsia="楷体"/>
          <w:b/>
          <w:spacing w:val="-20"/>
          <w:kern w:val="72"/>
          <w:sz w:val="52"/>
          <w:szCs w:val="52"/>
        </w:rPr>
      </w:pPr>
    </w:p>
    <w:p>
      <w:pPr>
        <w:spacing w:line="720" w:lineRule="auto"/>
        <w:ind w:firstLine="803"/>
        <w:rPr>
          <w:rFonts w:ascii="楷体" w:hAnsi="楷体" w:eastAsia="楷体"/>
          <w:b/>
          <w:spacing w:val="-20"/>
          <w:kern w:val="72"/>
          <w:sz w:val="44"/>
          <w:szCs w:val="44"/>
        </w:rPr>
      </w:pPr>
      <w:r>
        <w:rPr>
          <w:rFonts w:hint="eastAsia" w:ascii="楷体" w:hAnsi="楷体" w:eastAsia="楷体"/>
          <w:b/>
          <w:spacing w:val="-20"/>
          <w:kern w:val="72"/>
          <w:sz w:val="44"/>
          <w:szCs w:val="44"/>
        </w:rPr>
        <w:t>电话:0373-8663888</w:t>
      </w:r>
    </w:p>
    <w:p>
      <w:pPr>
        <w:spacing w:line="720" w:lineRule="auto"/>
        <w:ind w:firstLine="803"/>
        <w:rPr>
          <w:rFonts w:ascii="楷体" w:hAnsi="楷体" w:eastAsia="楷体"/>
          <w:b/>
          <w:spacing w:val="-20"/>
          <w:kern w:val="72"/>
          <w:sz w:val="44"/>
          <w:szCs w:val="44"/>
        </w:rPr>
      </w:pPr>
      <w:r>
        <w:rPr>
          <w:rFonts w:hint="eastAsia" w:ascii="楷体" w:hAnsi="楷体" w:eastAsia="楷体"/>
          <w:b/>
          <w:spacing w:val="-20"/>
          <w:kern w:val="72"/>
          <w:sz w:val="44"/>
          <w:szCs w:val="44"/>
        </w:rPr>
        <w:t>邮箱：zhenghaoff88@163.com</w:t>
      </w:r>
    </w:p>
    <w:p>
      <w:pPr>
        <w:spacing w:line="720" w:lineRule="auto"/>
        <w:ind w:firstLine="803"/>
        <w:rPr>
          <w:rFonts w:ascii="楷体" w:hAnsi="楷体" w:eastAsia="楷体"/>
          <w:b/>
          <w:spacing w:val="-20"/>
          <w:kern w:val="72"/>
          <w:sz w:val="44"/>
          <w:szCs w:val="44"/>
        </w:rPr>
      </w:pPr>
      <w:r>
        <w:rPr>
          <w:rFonts w:hint="eastAsia" w:ascii="楷体" w:hAnsi="楷体" w:eastAsia="楷体"/>
          <w:b/>
          <w:spacing w:val="-20"/>
          <w:kern w:val="72"/>
          <w:sz w:val="44"/>
          <w:szCs w:val="44"/>
        </w:rPr>
        <w:t>地址:河南省长垣市长城大道东段</w:t>
      </w:r>
      <w:r>
        <w:rPr>
          <w:rFonts w:ascii="楷体" w:hAnsi="楷体" w:eastAsia="楷体"/>
          <w:b/>
          <w:spacing w:val="-20"/>
          <w:kern w:val="72"/>
          <w:sz w:val="44"/>
          <w:szCs w:val="44"/>
        </w:rPr>
        <w:br w:type="page"/>
      </w:r>
    </w:p>
    <w:sdt>
      <w:sdtPr>
        <w:rPr>
          <w:rFonts w:ascii="Calibri" w:hAnsi="Calibri" w:eastAsia="宋体" w:cs="Times New Roman"/>
          <w:color w:val="auto"/>
          <w:kern w:val="2"/>
          <w:sz w:val="28"/>
          <w:szCs w:val="22"/>
          <w:lang w:val="zh-CN"/>
        </w:rPr>
        <w:id w:val="-202168633"/>
        <w:docPartObj>
          <w:docPartGallery w:val="Table of Contents"/>
          <w:docPartUnique/>
        </w:docPartObj>
      </w:sdtPr>
      <w:sdtEndPr>
        <w:rPr>
          <w:rFonts w:ascii="Calibri" w:hAnsi="Calibri" w:eastAsia="宋体" w:cs="Times New Roman"/>
          <w:b/>
          <w:bCs/>
          <w:color w:val="auto"/>
          <w:kern w:val="2"/>
          <w:sz w:val="28"/>
          <w:szCs w:val="22"/>
          <w:lang w:val="zh-CN"/>
        </w:rPr>
      </w:sdtEndPr>
      <w:sdtContent>
        <w:p>
          <w:pPr>
            <w:pStyle w:val="22"/>
            <w:ind w:firstLine="640"/>
            <w:jc w:val="center"/>
            <w:rPr>
              <w:rFonts w:ascii="Calibri" w:hAnsi="Calibri" w:eastAsia="宋体" w:cs="Times New Roman"/>
              <w:color w:val="auto"/>
              <w:kern w:val="2"/>
              <w:sz w:val="28"/>
              <w:szCs w:val="22"/>
              <w:lang w:val="zh-CN"/>
            </w:rPr>
          </w:pPr>
          <w:bookmarkStart w:id="0" w:name="_Toc23658"/>
        </w:p>
        <w:p>
          <w:pPr>
            <w:pStyle w:val="22"/>
            <w:ind w:firstLine="640"/>
            <w:jc w:val="center"/>
          </w:pPr>
          <w:r>
            <w:rPr>
              <w:lang w:val="zh-CN"/>
            </w:rPr>
            <w:t>目录</w:t>
          </w:r>
        </w:p>
        <w:p>
          <w:pPr>
            <w:pStyle w:val="9"/>
            <w:tabs>
              <w:tab w:val="right" w:leader="dot" w:pos="9060"/>
            </w:tabs>
            <w:rPr>
              <w:rFonts w:asciiTheme="minorHAnsi" w:hAnsiTheme="minorHAnsi" w:eastAsiaTheme="minorEastAsia" w:cstheme="minorBidi"/>
              <w:sz w:val="21"/>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"_Toc127455630" </w:instrText>
          </w:r>
          <w:r>
            <w:fldChar w:fldCharType="separate"/>
          </w:r>
          <w:r>
            <w:rPr>
              <w:rStyle w:val="13"/>
              <w:rFonts w:hint="eastAsia"/>
            </w:rPr>
            <w:t>一、企业简介</w:t>
          </w:r>
          <w:r>
            <w:tab/>
          </w:r>
          <w:r>
            <w:fldChar w:fldCharType="begin"/>
          </w:r>
          <w:r>
            <w:instrText xml:space="preserve"> PAGEREF _Toc127455630 \h </w:instrText>
          </w:r>
          <w:r>
            <w:fldChar w:fldCharType="separate"/>
          </w:r>
          <w:r>
            <w:t>2</w:t>
          </w:r>
          <w:r>
            <w:fldChar w:fldCharType="end"/>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"_Toc127455631" </w:instrText>
          </w:r>
          <w:r>
            <w:fldChar w:fldCharType="separate"/>
          </w:r>
          <w:r>
            <w:rPr>
              <w:rStyle w:val="13"/>
              <w:rFonts w:hint="eastAsia"/>
            </w:rPr>
            <w:t>二、营业执照（三合一）</w:t>
          </w:r>
          <w:r>
            <w:tab/>
          </w:r>
          <w:r>
            <w:fldChar w:fldCharType="begin"/>
          </w:r>
          <w:r>
            <w:instrText xml:space="preserve"> PAGEREF _Toc127455631 \h </w:instrText>
          </w:r>
          <w:r>
            <w:fldChar w:fldCharType="separate"/>
          </w:r>
          <w:r>
            <w:t>4</w:t>
          </w:r>
          <w:r>
            <w:fldChar w:fldCharType="end"/>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"_Toc127455632" </w:instrText>
          </w:r>
          <w:r>
            <w:fldChar w:fldCharType="separate"/>
          </w:r>
          <w:r>
            <w:rPr>
              <w:rStyle w:val="13"/>
              <w:rFonts w:hint="eastAsia"/>
            </w:rPr>
            <w:t>三、资质证书</w:t>
          </w:r>
          <w:r>
            <w:tab/>
          </w:r>
          <w:r>
            <w:fldChar w:fldCharType="begin"/>
          </w:r>
          <w:r>
            <w:instrText xml:space="preserve"> PAGEREF _Toc127455632 \h </w:instrText>
          </w:r>
          <w:r>
            <w:fldChar w:fldCharType="separate"/>
          </w:r>
          <w:r>
            <w:t>5</w:t>
          </w:r>
          <w:r>
            <w:fldChar w:fldCharType="end"/>
          </w:r>
          <w:r>
            <w:fldChar w:fldCharType="end"/>
          </w:r>
        </w:p>
        <w:p>
          <w:pPr>
            <w:pStyle w:val="9"/>
            <w:tabs>
              <w:tab w:val="right" w:leader="dot" w:pos="9060"/>
            </w:tabs>
          </w:pPr>
          <w:r>
            <w:fldChar w:fldCharType="begin"/>
          </w:r>
          <w:r>
            <w:instrText xml:space="preserve"> HYPERLINK \l "_Toc127455633" </w:instrText>
          </w:r>
          <w:r>
            <w:fldChar w:fldCharType="separate"/>
          </w:r>
          <w:r>
            <w:rPr>
              <w:rStyle w:val="13"/>
              <w:rFonts w:hint="eastAsia"/>
            </w:rPr>
            <w:t>四、安全生产许可证</w:t>
          </w:r>
          <w:r>
            <w:tab/>
          </w:r>
          <w:r>
            <w:fldChar w:fldCharType="begin"/>
          </w:r>
          <w:r>
            <w:instrText xml:space="preserve"> PAGEREF _Toc127455633 \h </w:instrText>
          </w:r>
          <w:r>
            <w:fldChar w:fldCharType="separate"/>
          </w:r>
          <w:r>
            <w:t>6</w:t>
          </w:r>
          <w:r>
            <w:fldChar w:fldCharType="end"/>
          </w:r>
          <w:r>
            <w:fldChar w:fldCharType="end"/>
          </w:r>
        </w:p>
        <w:p>
          <w:pPr>
            <w:pStyle w:val="9"/>
            <w:tabs>
              <w:tab w:val="right" w:leader="dot" w:pos="9060"/>
            </w:tabs>
          </w:pPr>
          <w:r>
            <w:fldChar w:fldCharType="begin"/>
          </w:r>
          <w:r>
            <w:instrText xml:space="preserve"> HYPERLINK \l "_Toc127455633" </w:instrText>
          </w:r>
          <w:r>
            <w:fldChar w:fldCharType="separate"/>
          </w:r>
          <w:r>
            <w:rPr>
              <w:rStyle w:val="13"/>
              <w:rFonts w:hint="eastAsia"/>
              <w:lang w:val="en-US" w:eastAsia="zh-CN"/>
            </w:rPr>
            <w:t>五</w:t>
          </w:r>
          <w:r>
            <w:rPr>
              <w:rStyle w:val="13"/>
              <w:rFonts w:hint="eastAsia"/>
            </w:rPr>
            <w:t>、</w:t>
          </w:r>
          <w:r>
            <w:rPr>
              <w:rFonts w:hint="eastAsia"/>
              <w:lang w:val="en-US" w:eastAsia="zh-CN"/>
            </w:rPr>
            <w:t>承装修试证及压力管道证</w:t>
          </w:r>
          <w:r>
            <w:tab/>
          </w:r>
          <w:r>
            <w:rPr>
              <w:rFonts w:hint="eastAsia"/>
              <w:lang w:val="en-US" w:eastAsia="zh-CN"/>
            </w:rPr>
            <w:t>7</w:t>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"_Toc127455635" </w:instrText>
          </w:r>
          <w:r>
            <w:fldChar w:fldCharType="separate"/>
          </w:r>
          <w:r>
            <w:rPr>
              <w:rStyle w:val="13"/>
              <w:rFonts w:hint="eastAsia"/>
              <w:lang w:val="en-US" w:eastAsia="zh-CN"/>
            </w:rPr>
            <w:t>六</w:t>
          </w:r>
          <w:r>
            <w:rPr>
              <w:rStyle w:val="13"/>
              <w:rFonts w:hint="eastAsia"/>
            </w:rPr>
            <w:t>、管理体系证书</w:t>
          </w:r>
          <w:r>
            <w:tab/>
          </w:r>
          <w:r>
            <w:fldChar w:fldCharType="begin"/>
          </w:r>
          <w:r>
            <w:instrText xml:space="preserve"> PAGEREF _Toc127455635 \h </w:instrText>
          </w:r>
          <w:r>
            <w:fldChar w:fldCharType="separate"/>
          </w:r>
          <w:r>
            <w:t>8</w:t>
          </w:r>
          <w:r>
            <w:fldChar w:fldCharType="end"/>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"_Toc127455636" </w:instrText>
          </w:r>
          <w:r>
            <w:fldChar w:fldCharType="separate"/>
          </w:r>
          <w:r>
            <w:rPr>
              <w:rStyle w:val="13"/>
              <w:rFonts w:hint="eastAsia"/>
              <w:lang w:val="en-US" w:eastAsia="zh-CN"/>
            </w:rPr>
            <w:t>七</w:t>
          </w:r>
          <w:r>
            <w:rPr>
              <w:rStyle w:val="13"/>
              <w:rFonts w:hint="eastAsia"/>
            </w:rPr>
            <w:t>、企业荣誉证书</w:t>
          </w:r>
          <w:r>
            <w:tab/>
          </w:r>
          <w:r>
            <w:fldChar w:fldCharType="begin"/>
          </w:r>
          <w:r>
            <w:instrText xml:space="preserve"> PAGEREF _Toc127455636 \h </w:instrText>
          </w:r>
          <w:r>
            <w:fldChar w:fldCharType="separate"/>
          </w:r>
          <w:r>
            <w:t>11</w:t>
          </w:r>
          <w:r>
            <w:fldChar w:fldCharType="end"/>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"_Toc127455637" </w:instrText>
          </w:r>
          <w:r>
            <w:fldChar w:fldCharType="separate"/>
          </w:r>
          <w:r>
            <w:rPr>
              <w:rFonts w:hint="eastAsia"/>
              <w:lang w:val="en-US" w:eastAsia="zh-CN"/>
            </w:rPr>
            <w:t>八</w:t>
          </w:r>
          <w:r>
            <w:rPr>
              <w:rStyle w:val="13"/>
              <w:rFonts w:hint="eastAsia"/>
            </w:rPr>
            <w:t>、资信等级</w:t>
          </w:r>
          <w:r>
            <w:tab/>
          </w:r>
          <w:r>
            <w:fldChar w:fldCharType="begin"/>
          </w:r>
          <w:r>
            <w:instrText xml:space="preserve"> PAGEREF _Toc127455637 \h </w:instrText>
          </w:r>
          <w:r>
            <w:fldChar w:fldCharType="separate"/>
          </w:r>
          <w:r>
            <w:t>16</w:t>
          </w:r>
          <w:r>
            <w:fldChar w:fldCharType="end"/>
          </w:r>
          <w:r>
            <w:fldChar w:fldCharType="end"/>
          </w:r>
        </w:p>
        <w:p>
          <w:pPr>
            <w:pStyle w:val="9"/>
            <w:tabs>
              <w:tab w:val="right" w:leader="dot" w:pos="9060"/>
            </w:tabs>
            <w:rPr>
              <w:rFonts w:asciiTheme="minorHAnsi" w:hAnsiTheme="minorHAnsi" w:eastAsiaTheme="minorEastAsia" w:cstheme="minorBidi"/>
              <w:sz w:val="21"/>
            </w:rPr>
          </w:pPr>
          <w:r>
            <w:fldChar w:fldCharType="begin"/>
          </w:r>
          <w:r>
            <w:instrText xml:space="preserve"> HYPERLINK \l "_Toc127455638" </w:instrText>
          </w:r>
          <w:r>
            <w:fldChar w:fldCharType="separate"/>
          </w:r>
          <w:r>
            <w:rPr>
              <w:rStyle w:val="13"/>
              <w:rFonts w:hint="eastAsia"/>
              <w:lang w:val="en-US" w:eastAsia="zh-CN"/>
            </w:rPr>
            <w:t>九</w:t>
          </w:r>
          <w:r>
            <w:rPr>
              <w:rStyle w:val="13"/>
              <w:rFonts w:hint="eastAsia"/>
            </w:rPr>
            <w:t>、公司基本信息</w:t>
          </w:r>
          <w:r>
            <w:tab/>
          </w:r>
          <w:r>
            <w:fldChar w:fldCharType="begin"/>
          </w:r>
          <w:r>
            <w:instrText xml:space="preserve"> PAGEREF _Toc127455638 \h </w:instrText>
          </w:r>
          <w:r>
            <w:fldChar w:fldCharType="separate"/>
          </w:r>
          <w:r>
            <w:t>17</w:t>
          </w:r>
          <w:r>
            <w:fldChar w:fldCharType="end"/>
          </w:r>
          <w:r>
            <w:fldChar w:fldCharType="end"/>
          </w:r>
        </w:p>
        <w:p>
          <w:pPr>
            <w:ind w:firstLine="562"/>
          </w:pPr>
          <w:r>
            <w:rPr>
              <w:rFonts w:ascii="仿宋" w:hAnsi="仿宋" w:eastAsia="仿宋"/>
              <w:b/>
              <w:bCs/>
              <w:lang w:val="zh-CN"/>
            </w:rPr>
            <w:fldChar w:fldCharType="end"/>
          </w:r>
        </w:p>
      </w:sdtContent>
    </w:sdt>
    <w:p>
      <w:pPr>
        <w:widowControl/>
        <w:spacing w:line="240" w:lineRule="auto"/>
        <w:jc w:val="left"/>
        <w:rPr>
          <w:rFonts w:eastAsia="楷体"/>
          <w:b/>
          <w:bCs/>
          <w:kern w:val="44"/>
          <w:sz w:val="30"/>
          <w:szCs w:val="44"/>
        </w:rPr>
      </w:pPr>
      <w:r>
        <w:br w:type="page"/>
      </w:r>
    </w:p>
    <w:p>
      <w:pPr>
        <w:pStyle w:val="3"/>
      </w:pPr>
      <w:bookmarkStart w:id="1" w:name="_Toc127455630"/>
      <w:r>
        <w:rPr>
          <w:rFonts w:hint="eastAsia"/>
        </w:rPr>
        <w:t>一、企业简介</w:t>
      </w:r>
      <w:bookmarkEnd w:id="0"/>
      <w:bookmarkEnd w:id="1"/>
    </w:p>
    <w:p>
      <w:pPr>
        <w:ind w:firstLine="560"/>
      </w:pPr>
      <w:r>
        <w:rPr>
          <w:rFonts w:hint="eastAsia"/>
        </w:rPr>
        <w:t>正昊能源工程集团有限公司成立于2008年5月,是经国家工商行政管理局注册，具备独立法人资格，国家建设部审定的防水防腐保温壹级、建筑机电安装壹级、消防设施工程壹级资质企业，具有电力总承包贰级、钢结构贰级、建筑装修装饰贰级、建筑幕墙工程专业承包贰级资质，建筑工程施工、石油化工、机电工程、市政公用工程总承包</w:t>
      </w:r>
      <w:r>
        <w:rPr>
          <w:rFonts w:hint="eastAsia"/>
          <w:lang w:eastAsia="zh-CN"/>
        </w:rPr>
        <w:t>贰</w:t>
      </w:r>
      <w:r>
        <w:rPr>
          <w:rFonts w:hint="eastAsia"/>
        </w:rPr>
        <w:t>级资质，环保工程、城市及道路照明工程专业承包</w:t>
      </w:r>
      <w:r>
        <w:rPr>
          <w:rFonts w:hint="eastAsia"/>
          <w:lang w:eastAsia="zh-CN"/>
        </w:rPr>
        <w:t>贰</w:t>
      </w:r>
      <w:r>
        <w:rPr>
          <w:rFonts w:hint="eastAsia"/>
        </w:rPr>
        <w:t>级、劳务、模板脚手架及特种设备生产许可证（GB</w:t>
      </w:r>
      <w:r>
        <w:t>1、GB2、GC2）</w:t>
      </w:r>
      <w:r>
        <w:rPr>
          <w:rFonts w:hint="eastAsia"/>
        </w:rPr>
        <w:t>资质，是国家能源局电力监管委员会颁发的承装、承修、承试电力许可证施工企业，并相继通过了</w:t>
      </w:r>
      <w:r>
        <w:t>ISO9001</w:t>
      </w:r>
      <w:r>
        <w:rPr>
          <w:rFonts w:hint="eastAsia"/>
        </w:rPr>
        <w:t>-2</w:t>
      </w:r>
      <w:r>
        <w:t>015</w:t>
      </w:r>
      <w:r>
        <w:rPr>
          <w:rFonts w:hint="eastAsia"/>
        </w:rPr>
        <w:t>国际质量体系认证、</w:t>
      </w:r>
      <w:r>
        <w:t>ISO45001-2018</w:t>
      </w:r>
      <w:r>
        <w:rPr>
          <w:rFonts w:hint="eastAsia"/>
        </w:rPr>
        <w:t>职业健康安全管理体系认证、</w:t>
      </w:r>
      <w:r>
        <w:t>ISO14001-2015</w:t>
      </w:r>
      <w:r>
        <w:rPr>
          <w:rFonts w:hint="eastAsia"/>
        </w:rPr>
        <w:t>环境管理体系认证。是中国腐蚀与防护学会、中国施工企业管理协会、中国电力协会和中国钢结构防火协会会员单位。</w:t>
      </w:r>
    </w:p>
    <w:p>
      <w:pPr>
        <w:ind w:firstLine="560"/>
      </w:pPr>
      <w:r>
        <w:rPr>
          <w:rFonts w:hint="eastAsia"/>
        </w:rPr>
        <w:t>公司下设八部一室，十二个分公司、二十六个工程处。现拥有干部职工</w:t>
      </w:r>
      <w:r>
        <w:t>1260</w:t>
      </w:r>
      <w:r>
        <w:rPr>
          <w:rFonts w:hint="eastAsia"/>
        </w:rPr>
        <w:t>人，其中管理人员</w:t>
      </w:r>
      <w:r>
        <w:t>180</w:t>
      </w:r>
      <w:r>
        <w:rPr>
          <w:rFonts w:hint="eastAsia"/>
        </w:rPr>
        <w:t>人，具有经济技术职称的专业人员</w:t>
      </w:r>
      <w:r>
        <w:t>128</w:t>
      </w:r>
      <w:r>
        <w:rPr>
          <w:rFonts w:hint="eastAsia"/>
        </w:rPr>
        <w:t>人，高级工程师</w:t>
      </w:r>
      <w:r>
        <w:t>6</w:t>
      </w:r>
      <w:r>
        <w:rPr>
          <w:rFonts w:hint="eastAsia"/>
        </w:rPr>
        <w:t>人，工程师</w:t>
      </w:r>
      <w:r>
        <w:t>64</w:t>
      </w:r>
      <w:r>
        <w:rPr>
          <w:rFonts w:hint="eastAsia"/>
        </w:rPr>
        <w:t>人，高级会计师</w:t>
      </w:r>
      <w:r>
        <w:t>1</w:t>
      </w:r>
      <w:r>
        <w:rPr>
          <w:rFonts w:hint="eastAsia"/>
        </w:rPr>
        <w:t>人，会计师</w:t>
      </w:r>
      <w:r>
        <w:t>2</w:t>
      </w:r>
      <w:r>
        <w:rPr>
          <w:rFonts w:hint="eastAsia"/>
        </w:rPr>
        <w:t>人，国家壹级注册建造师</w:t>
      </w:r>
      <w:r>
        <w:t>5</w:t>
      </w:r>
      <w:r>
        <w:rPr>
          <w:rFonts w:hint="eastAsia"/>
        </w:rPr>
        <w:t>人，贰级建造师</w:t>
      </w:r>
      <w:r>
        <w:t>16</w:t>
      </w:r>
      <w:r>
        <w:rPr>
          <w:rFonts w:hint="eastAsia"/>
        </w:rPr>
        <w:t>人。</w:t>
      </w:r>
    </w:p>
    <w:p>
      <w:pPr>
        <w:ind w:firstLine="560"/>
      </w:pPr>
      <w:r>
        <w:rPr>
          <w:rFonts w:hint="eastAsia"/>
        </w:rPr>
        <w:t>公司的经营业务涵盖了石油、化工、燃气、化肥、冶金、制造、煤碳、电力，水利，环保，交通运输，航天、航空及国防军工等行业的防腐、绝热、设备、管道、钢结构安装、防火、防水、金属喷镀、聚脲喷涂、超音速电弧喷镀防磨、烟气脱硫和耐强溶剂腐蚀、化学清洗、玻璃钢等的工程施工。公司在防腐蚀、能源节约及环境保护领域有丰富的经验和卓越的业绩。工程合格率达</w:t>
      </w:r>
      <w:r>
        <w:t>100</w:t>
      </w:r>
      <w:r>
        <w:rPr>
          <w:rFonts w:hint="eastAsia"/>
        </w:rPr>
        <w:t>％，优良率</w:t>
      </w:r>
      <w:r>
        <w:t>80</w:t>
      </w:r>
      <w:r>
        <w:rPr>
          <w:rFonts w:hint="eastAsia"/>
        </w:rPr>
        <w:t>％以上。其中，甬台温然气</w:t>
      </w:r>
      <w:r>
        <w:t>/</w:t>
      </w:r>
      <w:r>
        <w:rPr>
          <w:rFonts w:hint="eastAsia"/>
        </w:rPr>
        <w:t>成品油管道防腐工程，中石油广西石化全厂装置防腐保温工程，中石油广东石化中委合资</w:t>
      </w:r>
      <w:r>
        <w:t>2000</w:t>
      </w:r>
      <w:r>
        <w:rPr>
          <w:rFonts w:hint="eastAsia"/>
        </w:rPr>
        <w:t>万吨</w:t>
      </w:r>
      <w:r>
        <w:t>/</w:t>
      </w:r>
      <w:r>
        <w:rPr>
          <w:rFonts w:hint="eastAsia"/>
        </w:rPr>
        <w:t>年炼油</w:t>
      </w:r>
      <w:r>
        <w:t>3PE</w:t>
      </w:r>
      <w:r>
        <w:rPr>
          <w:rFonts w:hint="eastAsia"/>
        </w:rPr>
        <w:t>管道防腐工程，中电投、华电、华能、大唐、国电及国家电网的电力设备防腐保温工程；印尼</w:t>
      </w:r>
      <w:r>
        <w:t>ADlPALA66</w:t>
      </w:r>
      <w:r>
        <w:rPr>
          <w:rFonts w:hint="eastAsia"/>
        </w:rPr>
        <w:t>万燃煤机组全厂防腐保温工程；柬埔寨西哈努克港</w:t>
      </w:r>
      <w:r>
        <w:t>3</w:t>
      </w:r>
      <w:r>
        <w:rPr>
          <w:rFonts w:hint="eastAsia"/>
        </w:rPr>
        <w:t>×</w:t>
      </w:r>
      <w:r>
        <w:t>135MW</w:t>
      </w:r>
      <w:r>
        <w:rPr>
          <w:rFonts w:hint="eastAsia"/>
        </w:rPr>
        <w:t>燃煤电厂工程；国家</w:t>
      </w:r>
      <w:r>
        <w:t>256</w:t>
      </w:r>
      <w:r>
        <w:rPr>
          <w:rFonts w:hint="eastAsia"/>
        </w:rPr>
        <w:t>石油储备基地、浙江舟山石油储备基地储油罐区防腐保温工程；中国石油广西石化</w:t>
      </w:r>
      <w:r>
        <w:t>20</w:t>
      </w:r>
      <w:r>
        <w:rPr>
          <w:rFonts w:hint="eastAsia"/>
        </w:rPr>
        <w:t>万吨</w:t>
      </w:r>
      <w:r>
        <w:t>/</w:t>
      </w:r>
      <w:r>
        <w:rPr>
          <w:rFonts w:hint="eastAsia"/>
        </w:rPr>
        <w:t>年芳烃</w:t>
      </w:r>
      <w:r>
        <w:t>/</w:t>
      </w:r>
      <w:r>
        <w:rPr>
          <w:rFonts w:hint="eastAsia"/>
        </w:rPr>
        <w:t>气分项目防腐保温工程；河北大唐国际张家口电厂；大唐国际北京高井热电厂；上海外高桥第二发电厂等都以安全、优质、快速、高效受到业主和专家的一致好评。先后获“优质工程”达</w:t>
      </w:r>
      <w:r>
        <w:t>60</w:t>
      </w:r>
      <w:r>
        <w:rPr>
          <w:rFonts w:hint="eastAsia"/>
        </w:rPr>
        <w:t>多项，并荣获了“全国优秀防腐蚀施工企业”、“全国用户满意施工企业”、“河南省诚信单位”、“河南省安全生产优秀施工企业”、“河南省重质量、守信誉先进单位”及“质量、信誉、服务</w:t>
      </w:r>
      <w:r>
        <w:t>AAA</w:t>
      </w:r>
      <w:r>
        <w:rPr>
          <w:rFonts w:hint="eastAsia"/>
        </w:rPr>
        <w:t>级会员单位”、“河南省先进施工企业”、“出省先进施工企业”、“省劳务输出先进单位”、“省守合同重信用企</w:t>
      </w:r>
      <w:bookmarkStart w:id="33" w:name="_GoBack"/>
      <w:bookmarkEnd w:id="33"/>
      <w:r>
        <w:rPr>
          <w:rFonts w:hint="eastAsia"/>
        </w:rPr>
        <w:t>业”等多项荣誉称号。</w:t>
      </w:r>
    </w:p>
    <w:p>
      <w:pPr>
        <w:ind w:firstLine="560"/>
      </w:pPr>
      <w:r>
        <w:rPr>
          <w:rFonts w:hint="eastAsia"/>
        </w:rPr>
        <w:t>重质守约、优化管理、精心施工、高效安全是我们坚定的承诺；做一项工程、立一座丰碑是我们不懈地追求；用精良的技术装备、丰富的施工经验、完善的售后服务为国内外用户提供满意的工程技术服务是我们的目标。公司愿广纳人才、与各界朋友真诚合作，共谋发展、实现双赢。在“控制腐蚀、节约能源、保护环境”方面做出我们应有的贡献。</w:t>
      </w:r>
    </w:p>
    <w:p>
      <w:pPr>
        <w:pStyle w:val="3"/>
      </w:pPr>
      <w:r>
        <w:rPr>
          <w:rFonts w:hint="eastAsia"/>
          <w:szCs w:val="28"/>
        </w:rPr>
        <w:br w:type="page"/>
      </w:r>
      <w:r>
        <w:t xml:space="preserve"> </w:t>
      </w:r>
      <w:bookmarkStart w:id="2" w:name="_Toc15846"/>
      <w:bookmarkStart w:id="3" w:name="_Toc127455631"/>
      <w:r>
        <w:rPr>
          <w:rFonts w:hint="eastAsia"/>
        </w:rPr>
        <w:t>二、营业执照（三合一）</w:t>
      </w:r>
      <w:bookmarkEnd w:id="2"/>
      <w:bookmarkEnd w:id="3"/>
    </w:p>
    <w:p>
      <w:pPr>
        <w:ind w:left="-1134" w:leftChars="-405"/>
        <w:jc w:val="center"/>
      </w:pPr>
      <w:r>
        <w:drawing>
          <wp:inline distT="0" distB="0" distL="0" distR="0">
            <wp:extent cx="7220585" cy="5208270"/>
            <wp:effectExtent l="0" t="1009650" r="0" b="982980"/>
            <wp:docPr id="51" name="图片 51" descr="C:\Users\Administrator\Desktop\营业执照副本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营业执照副本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7262348" cy="5238770"/>
                    </a:xfrm>
                    <a:prstGeom prst="rect">
                      <a:avLst/>
                    </a:prstGeom>
                    <a:noFill/>
                    <a:ln>
                      <a:noFill/>
                    </a:ln>
                  </pic:spPr>
                </pic:pic>
              </a:graphicData>
            </a:graphic>
          </wp:inline>
        </w:drawing>
      </w:r>
      <w:bookmarkStart w:id="4" w:name="_Toc127455632"/>
    </w:p>
    <w:p>
      <w:pPr>
        <w:ind w:left="-1134" w:leftChars="-405"/>
        <w:jc w:val="center"/>
      </w:pPr>
    </w:p>
    <w:p>
      <w:pPr>
        <w:ind w:left="-1134" w:leftChars="-405"/>
        <w:jc w:val="center"/>
      </w:pPr>
    </w:p>
    <w:p>
      <w:pPr>
        <w:pStyle w:val="3"/>
      </w:pPr>
      <w:r>
        <w:rPr>
          <w:rFonts w:hint="eastAsia"/>
        </w:rPr>
        <w:t>三、资质证书</w:t>
      </w:r>
      <w:bookmarkEnd w:id="4"/>
    </w:p>
    <w:p>
      <w:pPr>
        <w:ind w:firstLine="560"/>
      </w:pPr>
      <w:r>
        <w:drawing>
          <wp:inline distT="0" distB="0" distL="114300" distR="114300">
            <wp:extent cx="5756910" cy="8171815"/>
            <wp:effectExtent l="0" t="0" r="152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756910" cy="8171815"/>
                    </a:xfrm>
                    <a:prstGeom prst="rect">
                      <a:avLst/>
                    </a:prstGeom>
                    <a:noFill/>
                    <a:ln>
                      <a:noFill/>
                    </a:ln>
                  </pic:spPr>
                </pic:pic>
              </a:graphicData>
            </a:graphic>
          </wp:inline>
        </w:drawing>
      </w:r>
    </w:p>
    <w:p>
      <w:pPr>
        <w:widowControl/>
        <w:spacing w:line="240" w:lineRule="auto"/>
        <w:ind w:firstLine="560"/>
        <w:jc w:val="left"/>
      </w:pPr>
      <w:bookmarkStart w:id="5" w:name="_Toc19335"/>
      <w:r>
        <w:rPr>
          <w:rFonts w:ascii="楷体" w:hAnsi="楷体" w:eastAsia="楷体"/>
        </w:rPr>
        <w:br w:type="page"/>
      </w:r>
      <w:bookmarkStart w:id="6" w:name="_Toc127455633"/>
      <w:r>
        <w:rPr>
          <w:rFonts w:hint="eastAsia" w:ascii="Calibri" w:hAnsi="Calibri" w:eastAsia="楷体" w:cs="Times New Roman"/>
          <w:b/>
          <w:bCs/>
          <w:kern w:val="44"/>
          <w:sz w:val="30"/>
          <w:szCs w:val="44"/>
          <w:lang w:val="en-US" w:eastAsia="zh-CN" w:bidi="ar-SA"/>
        </w:rPr>
        <w:drawing>
          <wp:anchor distT="0" distB="0" distL="114300" distR="114300" simplePos="0" relativeHeight="251659264" behindDoc="0" locked="0" layoutInCell="1" allowOverlap="1">
            <wp:simplePos x="0" y="0"/>
            <wp:positionH relativeFrom="column">
              <wp:posOffset>-1389380</wp:posOffset>
            </wp:positionH>
            <wp:positionV relativeFrom="paragraph">
              <wp:posOffset>1564640</wp:posOffset>
            </wp:positionV>
            <wp:extent cx="8240395" cy="5824855"/>
            <wp:effectExtent l="0" t="1200150" r="0" b="1185545"/>
            <wp:wrapNone/>
            <wp:docPr id="4" name="图片 4" descr="C:\Users\Administrator\Desktop\安许新版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安许新版本.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8248760" cy="5830987"/>
                    </a:xfrm>
                    <a:prstGeom prst="rect">
                      <a:avLst/>
                    </a:prstGeom>
                    <a:noFill/>
                    <a:ln>
                      <a:noFill/>
                    </a:ln>
                  </pic:spPr>
                </pic:pic>
              </a:graphicData>
            </a:graphic>
          </wp:anchor>
        </w:drawing>
      </w:r>
      <w:r>
        <w:rPr>
          <w:rFonts w:hint="eastAsia" w:ascii="Calibri" w:hAnsi="Calibri" w:eastAsia="楷体" w:cs="Times New Roman"/>
          <w:b/>
          <w:bCs/>
          <w:kern w:val="44"/>
          <w:sz w:val="30"/>
          <w:szCs w:val="44"/>
          <w:lang w:val="en-US" w:eastAsia="zh-CN" w:bidi="ar-SA"/>
        </w:rPr>
        <w:t>四、安全生产许可证</w:t>
      </w:r>
      <w:bookmarkEnd w:id="5"/>
      <w:bookmarkEnd w:id="6"/>
    </w:p>
    <w:p>
      <w:pPr>
        <w:pStyle w:val="2"/>
        <w:ind w:firstLine="602"/>
        <w:rPr>
          <w:rFonts w:hint="eastAsia"/>
          <w:lang w:val="en-US" w:eastAsia="zh-CN"/>
        </w:rPr>
      </w:pPr>
      <w:bookmarkStart w:id="7" w:name="_Toc127455634"/>
      <w:r>
        <w:br w:type="page"/>
      </w:r>
      <w:bookmarkEnd w:id="7"/>
      <w:r>
        <w:rPr>
          <w:rFonts w:hint="eastAsia"/>
          <w:lang w:eastAsia="zh-CN"/>
        </w:rPr>
        <w:drawing>
          <wp:anchor distT="0" distB="0" distL="114300" distR="114300" simplePos="0" relativeHeight="251661312" behindDoc="0" locked="0" layoutInCell="1" allowOverlap="1">
            <wp:simplePos x="0" y="0"/>
            <wp:positionH relativeFrom="column">
              <wp:posOffset>1242695</wp:posOffset>
            </wp:positionH>
            <wp:positionV relativeFrom="paragraph">
              <wp:posOffset>568325</wp:posOffset>
            </wp:positionV>
            <wp:extent cx="3229610" cy="4577715"/>
            <wp:effectExtent l="0" t="0" r="8890" b="13335"/>
            <wp:wrapNone/>
            <wp:docPr id="3" name="图片 3" descr="压力管道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压力管道证"/>
                    <pic:cNvPicPr>
                      <a:picLocks noChangeAspect="1"/>
                    </pic:cNvPicPr>
                  </pic:nvPicPr>
                  <pic:blipFill>
                    <a:blip r:embed="rId13"/>
                    <a:stretch>
                      <a:fillRect/>
                    </a:stretch>
                  </pic:blipFill>
                  <pic:spPr>
                    <a:xfrm>
                      <a:off x="0" y="0"/>
                      <a:ext cx="3229610" cy="4577715"/>
                    </a:xfrm>
                    <a:prstGeom prst="rect">
                      <a:avLst/>
                    </a:prstGeom>
                  </pic:spPr>
                </pic:pic>
              </a:graphicData>
            </a:graphic>
          </wp:anchor>
        </w:drawing>
      </w:r>
      <w:r>
        <w:rPr>
          <w:rFonts w:hint="eastAsia"/>
          <w:lang w:val="en-US" w:eastAsia="zh-CN"/>
        </w:rPr>
        <w:t>五</w:t>
      </w:r>
      <w:r>
        <w:rPr>
          <w:rFonts w:hint="eastAsia"/>
        </w:rPr>
        <w:t>、</w:t>
      </w:r>
      <w:r>
        <w:rPr>
          <w:rFonts w:hint="eastAsia"/>
          <w:lang w:val="en-US" w:eastAsia="zh-CN"/>
        </w:rPr>
        <w:t>承装修试证及压力管道证</w:t>
      </w:r>
    </w:p>
    <w:p>
      <w:pPr>
        <w:rPr>
          <w:rFonts w:hint="default"/>
          <w:lang w:val="en-US" w:eastAsia="zh-CN"/>
        </w:rPr>
      </w:pPr>
    </w:p>
    <w:p/>
    <w:p>
      <w:pPr>
        <w:pStyle w:val="19"/>
        <w:ind w:firstLine="480"/>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137795</wp:posOffset>
            </wp:positionH>
            <wp:positionV relativeFrom="paragraph">
              <wp:posOffset>3823335</wp:posOffset>
            </wp:positionV>
            <wp:extent cx="5300980" cy="3772535"/>
            <wp:effectExtent l="0" t="0" r="13970" b="18415"/>
            <wp:wrapNone/>
            <wp:docPr id="7" name="图片 7" descr="(彩色无章)承装(修、试)电力设施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彩色无章)承装(修、试)电力设施许可证"/>
                    <pic:cNvPicPr>
                      <a:picLocks noChangeAspect="1"/>
                    </pic:cNvPicPr>
                  </pic:nvPicPr>
                  <pic:blipFill>
                    <a:blip r:embed="rId14"/>
                    <a:stretch>
                      <a:fillRect/>
                    </a:stretch>
                  </pic:blipFill>
                  <pic:spPr>
                    <a:xfrm>
                      <a:off x="0" y="0"/>
                      <a:ext cx="5300980" cy="3772535"/>
                    </a:xfrm>
                    <a:prstGeom prst="rect">
                      <a:avLst/>
                    </a:prstGeom>
                  </pic:spPr>
                </pic:pic>
              </a:graphicData>
            </a:graphic>
          </wp:anchor>
        </w:drawing>
      </w:r>
    </w:p>
    <w:p>
      <w:pPr>
        <w:pStyle w:val="3"/>
      </w:pPr>
      <w:bookmarkStart w:id="8" w:name="_Toc127455635"/>
      <w:r>
        <w:rPr>
          <w:rFonts w:hint="eastAsia"/>
          <w:lang w:val="en-US" w:eastAsia="zh-CN"/>
        </w:rPr>
        <w:t>六</w:t>
      </w:r>
      <w:r>
        <w:rPr>
          <w:rFonts w:hint="eastAsia"/>
        </w:rPr>
        <w:t>、管理体系证书</w:t>
      </w:r>
      <w:bookmarkEnd w:id="8"/>
      <w:r>
        <w:rPr>
          <w:rFonts w:hint="eastAsia"/>
        </w:rPr>
        <w:drawing>
          <wp:inline distT="0" distB="0" distL="114300" distR="114300">
            <wp:extent cx="5720080" cy="80918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0546" cy="8091805"/>
                    </a:xfrm>
                    <a:prstGeom prst="rect">
                      <a:avLst/>
                    </a:prstGeom>
                  </pic:spPr>
                </pic:pic>
              </a:graphicData>
            </a:graphic>
          </wp:inline>
        </w:drawing>
      </w:r>
    </w:p>
    <w:p>
      <w:pPr>
        <w:pStyle w:val="19"/>
        <w:ind w:firstLine="480"/>
      </w:pPr>
      <w:r>
        <w:rPr>
          <w:rFonts w:hint="eastAsia"/>
          <w:lang w:val="en-US"/>
        </w:rPr>
        <w:drawing>
          <wp:inline distT="0" distB="0" distL="114300" distR="114300">
            <wp:extent cx="5757545" cy="81438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7545" cy="8144140"/>
                    </a:xfrm>
                    <a:prstGeom prst="rect">
                      <a:avLst/>
                    </a:prstGeom>
                  </pic:spPr>
                </pic:pic>
              </a:graphicData>
            </a:graphic>
          </wp:inline>
        </w:drawing>
      </w:r>
    </w:p>
    <w:p>
      <w:pPr>
        <w:spacing w:line="360" w:lineRule="auto"/>
        <w:ind w:firstLine="562"/>
        <w:jc w:val="right"/>
        <w:rPr>
          <w:rFonts w:ascii="楷体" w:hAnsi="楷体" w:eastAsia="楷体"/>
          <w:b/>
          <w:bCs/>
          <w:kern w:val="44"/>
          <w:szCs w:val="44"/>
        </w:rPr>
      </w:pPr>
    </w:p>
    <w:p>
      <w:pPr>
        <w:pStyle w:val="19"/>
        <w:ind w:firstLine="480"/>
        <w:rPr>
          <w:rFonts w:hint="eastAsia"/>
          <w:lang w:val="en-US"/>
        </w:rPr>
      </w:pPr>
      <w:r>
        <w:rPr>
          <w:rFonts w:hint="eastAsia"/>
          <w:lang w:val="en-US"/>
        </w:rPr>
        <w:drawing>
          <wp:inline distT="0" distB="0" distL="114300" distR="114300">
            <wp:extent cx="5883275" cy="83216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4855" cy="8324222"/>
                    </a:xfrm>
                    <a:prstGeom prst="rect">
                      <a:avLst/>
                    </a:prstGeom>
                  </pic:spPr>
                </pic:pic>
              </a:graphicData>
            </a:graphic>
          </wp:inline>
        </w:drawing>
      </w:r>
    </w:p>
    <w:p>
      <w:pPr>
        <w:pStyle w:val="19"/>
        <w:ind w:firstLine="480"/>
        <w:rPr>
          <w:rFonts w:hint="eastAsia"/>
          <w:lang w:val="en-US"/>
        </w:rPr>
      </w:pPr>
    </w:p>
    <w:p>
      <w:pPr>
        <w:pStyle w:val="3"/>
      </w:pPr>
      <w:bookmarkStart w:id="9" w:name="_Toc127455636"/>
      <w:bookmarkStart w:id="10" w:name="_Toc3864"/>
      <w:r>
        <w:rPr>
          <w:rFonts w:hint="eastAsia"/>
          <w:lang w:val="en-US" w:eastAsia="zh-CN"/>
        </w:rPr>
        <w:t>七</w:t>
      </w:r>
      <w:r>
        <w:rPr>
          <w:rFonts w:hint="eastAsia"/>
        </w:rPr>
        <w:t>、企业荣誉证书</w:t>
      </w:r>
      <w:bookmarkEnd w:id="9"/>
      <w:bookmarkEnd w:id="10"/>
      <w:r>
        <w:rPr>
          <w:rFonts w:hint="eastAsia"/>
        </w:rPr>
        <w:drawing>
          <wp:inline distT="0" distB="0" distL="0" distR="0">
            <wp:extent cx="5624830" cy="3911600"/>
            <wp:effectExtent l="0" t="0" r="0" b="0"/>
            <wp:docPr id="2" name="图片 2" descr="C:\Users\Administrator\AppData\Local\Microsoft\Windows\INetCache\Content.Word\2021年纳税先进企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Microsoft\Windows\INetCache\Content.Word\2021年纳税先进企业.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30983" cy="3915585"/>
                    </a:xfrm>
                    <a:prstGeom prst="rect">
                      <a:avLst/>
                    </a:prstGeom>
                    <a:noFill/>
                    <a:ln>
                      <a:noFill/>
                    </a:ln>
                  </pic:spPr>
                </pic:pic>
              </a:graphicData>
            </a:graphic>
          </wp:inline>
        </w:drawing>
      </w:r>
      <w:r>
        <w:pict>
          <v:shape id="_x0000_i1025" o:spt="75" type="#_x0000_t75" style="height:336.75pt;width:452.25pt;" filled="f" o:preferrelative="t" stroked="f" coordsize="21600,21600">
            <v:path/>
            <v:fill on="f" focussize="0,0"/>
            <v:stroke on="f" joinstyle="miter"/>
            <v:imagedata r:id="rId19" o:title="优秀企业"/>
            <o:lock v:ext="edit" aspectratio="t"/>
            <w10:wrap type="none"/>
            <w10:anchorlock/>
          </v:shape>
        </w:pict>
      </w:r>
      <w:r>
        <w:pict>
          <v:shape id="_x0000_i1026" o:spt="75" type="#_x0000_t75" style="height:302.25pt;width:453pt;" filled="f" o:preferrelative="t" stroked="f" coordsize="21600,21600">
            <v:path/>
            <v:fill on="f" focussize="0,0"/>
            <v:stroke on="f" joinstyle="miter"/>
            <v:imagedata r:id="rId20" o:title="长滩发厂电先进集体奖"/>
            <o:lock v:ext="edit" aspectratio="t"/>
            <w10:wrap type="none"/>
            <w10:anchorlock/>
          </v:shape>
        </w:pict>
      </w:r>
      <w:r>
        <w:pict>
          <v:shape id="_x0000_i1027" o:spt="75" type="#_x0000_t75" style="height:315.75pt;width:452.25pt;" filled="f" o:preferrelative="t" stroked="f" coordsize="21600,21600">
            <v:path/>
            <v:fill on="f" focussize="0,0"/>
            <v:stroke on="f" joinstyle="miter"/>
            <v:imagedata r:id="rId21" o:title="2020年广东大唐国际雷州发电有限责任公司优秀表现奖 荣誉证书"/>
            <o:lock v:ext="edit" aspectratio="t"/>
            <w10:wrap type="none"/>
            <w10:anchorlock/>
          </v:shape>
        </w:pict>
      </w:r>
      <w:r>
        <w:pict>
          <v:shape id="_x0000_i1028" o:spt="75" type="#_x0000_t75" style="height:324.75pt;width:453pt;" filled="f" o:preferrelative="t" stroked="f" coordsize="21600,21600">
            <v:path/>
            <v:fill on="f" focussize="0,0"/>
            <v:stroke on="f" joinstyle="miter"/>
            <v:imagedata r:id="rId22" o:title="2018年纳税先进企业"/>
            <o:lock v:ext="edit" aspectratio="t"/>
            <w10:wrap type="none"/>
            <w10:anchorlock/>
          </v:shape>
        </w:pict>
      </w:r>
      <w:r>
        <w:drawing>
          <wp:inline distT="0" distB="0" distL="114300" distR="114300">
            <wp:extent cx="5596255" cy="3940810"/>
            <wp:effectExtent l="0" t="0" r="4445" b="2540"/>
            <wp:docPr id="22" name="图片 22" descr="2023年度新乡市优秀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3年度新乡市优秀企业"/>
                    <pic:cNvPicPr>
                      <a:picLocks noChangeAspect="1"/>
                    </pic:cNvPicPr>
                  </pic:nvPicPr>
                  <pic:blipFill>
                    <a:blip r:embed="rId23"/>
                    <a:stretch>
                      <a:fillRect/>
                    </a:stretch>
                  </pic:blipFill>
                  <pic:spPr>
                    <a:xfrm>
                      <a:off x="0" y="0"/>
                      <a:ext cx="5596255" cy="3940810"/>
                    </a:xfrm>
                    <a:prstGeom prst="rect">
                      <a:avLst/>
                    </a:prstGeom>
                  </pic:spPr>
                </pic:pic>
              </a:graphicData>
            </a:graphic>
          </wp:inline>
        </w:drawing>
      </w:r>
      <w:r>
        <w:pict>
          <v:shape id="_x0000_i1029" o:spt="75" type="#_x0000_t75" style="height:312pt;width:453pt;" filled="f" o:preferrelative="t" stroked="f" coordsize="21600,21600">
            <v:path/>
            <v:fill on="f" focussize="0,0"/>
            <v:stroke on="f" joinstyle="miter"/>
            <v:imagedata r:id="rId24" o:title="呼伦贝尔供电公司变电工区荣誉证书"/>
            <o:lock v:ext="edit" aspectratio="t"/>
            <w10:wrap type="none"/>
            <w10:anchorlock/>
          </v:shape>
        </w:pict>
      </w:r>
      <w:r>
        <w:pict>
          <v:shape id="_x0000_i1030" o:spt="75" type="#_x0000_t75" style="height:320.25pt;width:453pt;" filled="f" o:preferrelative="t" stroked="f" coordsize="21600,21600">
            <v:path/>
            <v:fill on="f" focussize="0,0"/>
            <v:stroke on="f" joinstyle="miter"/>
            <v:imagedata r:id="rId25" o:title="南沙油库储罐防腐荣誉证书"/>
            <o:lock v:ext="edit" aspectratio="t"/>
            <w10:wrap type="none"/>
            <w10:anchorlock/>
          </v:shape>
        </w:pict>
      </w:r>
      <w:r>
        <w:pict>
          <v:shape id="_x0000_i1031" o:spt="75" type="#_x0000_t75" style="height:308.25pt;width:452.25pt;" filled="f" o:preferrelative="t" stroked="f" coordsize="21600,21600">
            <v:path/>
            <v:fill on="f" focussize="0,0"/>
            <v:stroke on="f" joinstyle="miter"/>
            <v:imagedata r:id="rId26" o:title="内蒙古电力有限公司变电站检修项目荣誉证书"/>
            <o:lock v:ext="edit" aspectratio="t"/>
            <w10:wrap type="none"/>
            <w10:anchorlock/>
          </v:shape>
        </w:pict>
      </w:r>
    </w:p>
    <w:p>
      <w:pPr>
        <w:pStyle w:val="2"/>
        <w:ind w:firstLine="602"/>
      </w:pPr>
      <w:bookmarkStart w:id="11" w:name="_Toc127455637"/>
      <w:bookmarkStart w:id="12" w:name="_Toc11215"/>
    </w:p>
    <w:p>
      <w:pPr>
        <w:rPr>
          <w:rFonts w:hint="eastAsia"/>
        </w:rPr>
      </w:pPr>
      <w:r>
        <w:rPr>
          <w:rFonts w:hint="eastAsia"/>
        </w:rPr>
        <w:br w:type="page"/>
      </w:r>
    </w:p>
    <w:p>
      <w:pPr>
        <w:pStyle w:val="2"/>
        <w:ind w:firstLine="602"/>
      </w:pPr>
      <w:r>
        <w:rPr>
          <w:rFonts w:hint="eastAsia"/>
          <w:lang w:val="en-US" w:eastAsia="zh-CN"/>
        </w:rPr>
        <w:t>八</w:t>
      </w:r>
      <w:r>
        <w:rPr>
          <w:rFonts w:hint="eastAsia"/>
        </w:rPr>
        <w:t>、资信等级</w:t>
      </w:r>
      <w:bookmarkEnd w:id="11"/>
      <w:bookmarkEnd w:id="12"/>
    </w:p>
    <w:p>
      <w:r>
        <w:rPr>
          <w:lang w:val="en-US"/>
        </w:rPr>
        <w:drawing>
          <wp:anchor distT="0" distB="0" distL="114300" distR="114300" simplePos="0" relativeHeight="251660288" behindDoc="0" locked="0" layoutInCell="1" allowOverlap="1">
            <wp:simplePos x="0" y="0"/>
            <wp:positionH relativeFrom="column">
              <wp:posOffset>-836930</wp:posOffset>
            </wp:positionH>
            <wp:positionV relativeFrom="paragraph">
              <wp:posOffset>1426210</wp:posOffset>
            </wp:positionV>
            <wp:extent cx="7713980" cy="5259070"/>
            <wp:effectExtent l="0" t="0" r="17780" b="1270"/>
            <wp:wrapNone/>
            <wp:docPr id="5" name="图片 5" descr="AAA信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信用证书"/>
                    <pic:cNvPicPr>
                      <a:picLocks noChangeAspect="1"/>
                    </pic:cNvPicPr>
                  </pic:nvPicPr>
                  <pic:blipFill>
                    <a:blip r:embed="rId27"/>
                    <a:stretch>
                      <a:fillRect/>
                    </a:stretch>
                  </pic:blipFill>
                  <pic:spPr>
                    <a:xfrm rot="16200000">
                      <a:off x="0" y="0"/>
                      <a:ext cx="7713980" cy="5259070"/>
                    </a:xfrm>
                    <a:prstGeom prst="rect">
                      <a:avLst/>
                    </a:prstGeom>
                  </pic:spPr>
                </pic:pic>
              </a:graphicData>
            </a:graphic>
          </wp:anchor>
        </w:drawing>
      </w:r>
      <w:r>
        <w:t xml:space="preserve"> </w:t>
      </w:r>
    </w:p>
    <w:p>
      <w:r>
        <w:br w:type="page"/>
      </w:r>
    </w:p>
    <w:p>
      <w:pPr>
        <w:pStyle w:val="2"/>
        <w:ind w:firstLine="602"/>
      </w:pPr>
      <w:bookmarkStart w:id="13" w:name="_Toc25635"/>
      <w:bookmarkStart w:id="14" w:name="_Toc127455638"/>
      <w:r>
        <w:rPr>
          <w:rFonts w:hint="eastAsia"/>
          <w:lang w:val="en-US" w:eastAsia="zh-CN"/>
        </w:rPr>
        <w:t>九</w:t>
      </w:r>
      <w:r>
        <w:rPr>
          <w:rFonts w:hint="eastAsia"/>
        </w:rPr>
        <w:t>、公司基本信息</w:t>
      </w:r>
      <w:bookmarkEnd w:id="13"/>
      <w:bookmarkEnd w:id="14"/>
    </w:p>
    <w:p>
      <w:pPr>
        <w:pStyle w:val="19"/>
        <w:ind w:firstLine="480"/>
      </w:pPr>
      <w:bookmarkStart w:id="15" w:name="_Toc237"/>
      <w:bookmarkStart w:id="16" w:name="_Toc24698"/>
      <w:r>
        <w:rPr>
          <w:lang w:val="en-US"/>
        </w:rPr>
        <w:drawing>
          <wp:inline distT="0" distB="0" distL="0" distR="0">
            <wp:extent cx="5759450" cy="3375660"/>
            <wp:effectExtent l="0" t="0" r="0" b="0"/>
            <wp:docPr id="1" name="图片 1" descr="C:\Users\Administrator\Desktop\微信图片_202209061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20906101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59450" cy="3376267"/>
                    </a:xfrm>
                    <a:prstGeom prst="rect">
                      <a:avLst/>
                    </a:prstGeom>
                    <a:noFill/>
                    <a:ln>
                      <a:noFill/>
                    </a:ln>
                  </pic:spPr>
                </pic:pic>
              </a:graphicData>
            </a:graphic>
          </wp:inline>
        </w:drawing>
      </w:r>
    </w:p>
    <w:p>
      <w:pPr>
        <w:spacing w:line="360" w:lineRule="auto"/>
        <w:ind w:firstLine="602"/>
        <w:jc w:val="center"/>
        <w:rPr>
          <w:rFonts w:ascii="楷体" w:hAnsi="楷体" w:eastAsia="楷体"/>
          <w:b/>
          <w:sz w:val="30"/>
          <w:szCs w:val="30"/>
          <w:lang w:val="zh-CN"/>
        </w:rPr>
      </w:pPr>
    </w:p>
    <w:p>
      <w:pPr>
        <w:spacing w:line="360" w:lineRule="auto"/>
        <w:ind w:firstLine="602"/>
        <w:rPr>
          <w:rFonts w:ascii="楷体" w:hAnsi="楷体" w:eastAsia="楷体"/>
          <w:b/>
          <w:sz w:val="30"/>
          <w:szCs w:val="30"/>
          <w:lang w:val="zh-CN"/>
        </w:rPr>
      </w:pPr>
      <w:r>
        <w:rPr>
          <w:rFonts w:hint="eastAsia" w:ascii="楷体" w:hAnsi="楷体" w:eastAsia="楷体"/>
          <w:b/>
          <w:sz w:val="30"/>
          <w:szCs w:val="30"/>
          <w:lang w:val="zh-CN"/>
        </w:rPr>
        <w:t>社会统一信用代码：91410728675376006N（三证合一）</w:t>
      </w:r>
      <w:bookmarkEnd w:id="15"/>
      <w:bookmarkEnd w:id="16"/>
    </w:p>
    <w:p>
      <w:pPr>
        <w:spacing w:line="360" w:lineRule="auto"/>
        <w:ind w:firstLine="602"/>
        <w:rPr>
          <w:rFonts w:ascii="楷体" w:hAnsi="楷体" w:eastAsia="楷体"/>
          <w:b/>
          <w:sz w:val="30"/>
          <w:szCs w:val="30"/>
          <w:lang w:val="zh-CN"/>
        </w:rPr>
      </w:pPr>
      <w:bookmarkStart w:id="17" w:name="_Toc17514"/>
      <w:bookmarkStart w:id="18" w:name="_Toc7780"/>
      <w:r>
        <w:rPr>
          <w:rFonts w:hint="eastAsia" w:ascii="楷体" w:hAnsi="楷体" w:eastAsia="楷体"/>
          <w:b/>
          <w:sz w:val="30"/>
          <w:szCs w:val="30"/>
          <w:lang w:val="zh-CN"/>
        </w:rPr>
        <w:t>开户行：</w:t>
      </w:r>
      <w:bookmarkEnd w:id="17"/>
      <w:bookmarkEnd w:id="18"/>
      <w:r>
        <w:rPr>
          <w:rFonts w:hint="eastAsia" w:ascii="楷体" w:hAnsi="楷体" w:eastAsia="楷体"/>
          <w:b/>
          <w:sz w:val="30"/>
          <w:szCs w:val="30"/>
          <w:lang w:val="zh-CN"/>
        </w:rPr>
        <w:t>中国农业银行股份有限公司长垣矿山支行</w:t>
      </w:r>
    </w:p>
    <w:p>
      <w:pPr>
        <w:spacing w:line="360" w:lineRule="auto"/>
        <w:ind w:firstLine="602"/>
        <w:rPr>
          <w:rFonts w:ascii="楷体" w:hAnsi="楷体" w:eastAsia="楷体"/>
          <w:b/>
          <w:sz w:val="30"/>
          <w:szCs w:val="30"/>
          <w:lang w:val="zh-CN"/>
        </w:rPr>
      </w:pPr>
      <w:bookmarkStart w:id="19" w:name="_Toc16007"/>
      <w:bookmarkStart w:id="20" w:name="_Toc19446"/>
      <w:r>
        <w:rPr>
          <w:rFonts w:hint="eastAsia" w:ascii="楷体" w:hAnsi="楷体" w:eastAsia="楷体"/>
          <w:b/>
          <w:sz w:val="30"/>
          <w:szCs w:val="30"/>
          <w:lang w:val="zh-CN"/>
        </w:rPr>
        <w:t>账号：16406501040002526</w:t>
      </w:r>
      <w:bookmarkEnd w:id="19"/>
      <w:bookmarkEnd w:id="20"/>
    </w:p>
    <w:p>
      <w:pPr>
        <w:spacing w:line="360" w:lineRule="auto"/>
        <w:ind w:firstLine="602"/>
        <w:rPr>
          <w:rFonts w:ascii="楷体" w:hAnsi="楷体" w:eastAsia="楷体"/>
          <w:b/>
          <w:sz w:val="30"/>
          <w:szCs w:val="30"/>
          <w:lang w:val="zh-CN"/>
        </w:rPr>
      </w:pPr>
      <w:bookmarkStart w:id="21" w:name="_Toc9061"/>
      <w:bookmarkStart w:id="22" w:name="_Toc6458"/>
      <w:r>
        <w:rPr>
          <w:rFonts w:hint="eastAsia" w:ascii="楷体" w:hAnsi="楷体" w:eastAsia="楷体"/>
          <w:b/>
          <w:sz w:val="30"/>
          <w:szCs w:val="30"/>
          <w:lang w:val="zh-CN"/>
        </w:rPr>
        <w:t>开户行行号:103498640656</w:t>
      </w:r>
      <w:bookmarkEnd w:id="21"/>
      <w:bookmarkEnd w:id="22"/>
    </w:p>
    <w:p>
      <w:pPr>
        <w:spacing w:line="360" w:lineRule="auto"/>
        <w:ind w:firstLine="602"/>
        <w:rPr>
          <w:rFonts w:ascii="楷体" w:hAnsi="楷体" w:eastAsia="楷体"/>
          <w:b/>
          <w:sz w:val="30"/>
          <w:szCs w:val="30"/>
          <w:lang w:val="zh-CN"/>
        </w:rPr>
      </w:pPr>
      <w:bookmarkStart w:id="23" w:name="_Toc22619"/>
      <w:bookmarkStart w:id="24" w:name="_Toc19378"/>
      <w:r>
        <w:rPr>
          <w:rFonts w:hint="eastAsia" w:ascii="楷体" w:hAnsi="楷体" w:eastAsia="楷体"/>
          <w:b/>
          <w:sz w:val="30"/>
          <w:szCs w:val="30"/>
          <w:lang w:val="zh-CN"/>
        </w:rPr>
        <w:t>公司地址：河南省长垣市长城大道东段</w:t>
      </w:r>
      <w:bookmarkEnd w:id="23"/>
      <w:bookmarkEnd w:id="24"/>
    </w:p>
    <w:p>
      <w:pPr>
        <w:spacing w:line="360" w:lineRule="auto"/>
        <w:ind w:firstLine="602"/>
        <w:rPr>
          <w:rFonts w:ascii="楷体" w:hAnsi="楷体" w:eastAsia="楷体"/>
          <w:b/>
          <w:sz w:val="30"/>
          <w:szCs w:val="30"/>
        </w:rPr>
      </w:pPr>
      <w:bookmarkStart w:id="25" w:name="_Toc14137"/>
      <w:bookmarkStart w:id="26" w:name="_Toc20719"/>
      <w:r>
        <w:rPr>
          <w:rFonts w:hint="eastAsia" w:ascii="楷体" w:hAnsi="楷体" w:eastAsia="楷体"/>
          <w:b/>
          <w:sz w:val="30"/>
          <w:szCs w:val="30"/>
          <w:lang w:val="zh-CN"/>
        </w:rPr>
        <w:t>电    话：0373-8</w:t>
      </w:r>
      <w:r>
        <w:rPr>
          <w:rFonts w:hint="eastAsia" w:ascii="楷体" w:hAnsi="楷体" w:eastAsia="楷体"/>
          <w:b/>
          <w:sz w:val="30"/>
          <w:szCs w:val="30"/>
        </w:rPr>
        <w:t>663888</w:t>
      </w:r>
      <w:bookmarkEnd w:id="25"/>
      <w:bookmarkEnd w:id="26"/>
    </w:p>
    <w:p>
      <w:pPr>
        <w:spacing w:line="360" w:lineRule="auto"/>
        <w:ind w:firstLine="602"/>
        <w:rPr>
          <w:rFonts w:ascii="楷体" w:hAnsi="楷体" w:eastAsia="楷体"/>
          <w:b/>
          <w:sz w:val="30"/>
          <w:szCs w:val="30"/>
        </w:rPr>
      </w:pPr>
      <w:bookmarkStart w:id="27" w:name="_Toc26877"/>
      <w:bookmarkStart w:id="28" w:name="_Toc26635"/>
      <w:r>
        <w:rPr>
          <w:rFonts w:hint="eastAsia" w:ascii="楷体" w:hAnsi="楷体" w:eastAsia="楷体"/>
          <w:b/>
          <w:sz w:val="30"/>
          <w:szCs w:val="30"/>
          <w:lang w:val="zh-CN"/>
        </w:rPr>
        <w:t>传    真：0373-88</w:t>
      </w:r>
      <w:r>
        <w:rPr>
          <w:rFonts w:hint="eastAsia" w:ascii="楷体" w:hAnsi="楷体" w:eastAsia="楷体"/>
          <w:b/>
          <w:sz w:val="30"/>
          <w:szCs w:val="30"/>
        </w:rPr>
        <w:t>13999</w:t>
      </w:r>
      <w:bookmarkEnd w:id="27"/>
      <w:bookmarkEnd w:id="28"/>
    </w:p>
    <w:p>
      <w:pPr>
        <w:spacing w:line="360" w:lineRule="auto"/>
        <w:ind w:firstLine="602"/>
        <w:rPr>
          <w:rFonts w:ascii="楷体" w:hAnsi="楷体" w:eastAsia="楷体"/>
          <w:b/>
          <w:sz w:val="30"/>
          <w:szCs w:val="30"/>
          <w:lang w:val="zh-CN"/>
        </w:rPr>
      </w:pPr>
      <w:bookmarkStart w:id="29" w:name="_Toc28787"/>
      <w:bookmarkStart w:id="30" w:name="_Toc22855"/>
      <w:r>
        <w:rPr>
          <w:rFonts w:hint="eastAsia" w:ascii="楷体" w:hAnsi="楷体" w:eastAsia="楷体"/>
          <w:b/>
          <w:sz w:val="30"/>
          <w:szCs w:val="30"/>
          <w:lang w:val="zh-CN"/>
        </w:rPr>
        <w:t>电子邮箱：</w:t>
      </w:r>
      <w:r>
        <w:fldChar w:fldCharType="begin"/>
      </w:r>
      <w:r>
        <w:instrText xml:space="preserve"> HYPERLINK "mailto:zhenghaoff88@163.com" </w:instrText>
      </w:r>
      <w:r>
        <w:fldChar w:fldCharType="separate"/>
      </w:r>
      <w:r>
        <w:rPr>
          <w:rFonts w:hint="eastAsia" w:ascii="楷体" w:hAnsi="楷体" w:eastAsia="楷体"/>
          <w:b/>
          <w:sz w:val="30"/>
          <w:szCs w:val="30"/>
        </w:rPr>
        <w:t>zhenghaoff88</w:t>
      </w:r>
      <w:r>
        <w:rPr>
          <w:rFonts w:hint="eastAsia" w:ascii="楷体" w:hAnsi="楷体" w:eastAsia="楷体"/>
          <w:b/>
          <w:sz w:val="30"/>
          <w:szCs w:val="30"/>
          <w:lang w:val="zh-CN"/>
        </w:rPr>
        <w:t>@163.com</w:t>
      </w:r>
      <w:bookmarkEnd w:id="29"/>
      <w:bookmarkEnd w:id="30"/>
      <w:bookmarkStart w:id="31" w:name="_Toc30383"/>
      <w:bookmarkStart w:id="32" w:name="_Toc22111"/>
      <w:r>
        <w:rPr>
          <w:rFonts w:hint="eastAsia" w:ascii="楷体" w:hAnsi="楷体" w:eastAsia="楷体"/>
          <w:b/>
          <w:sz w:val="30"/>
          <w:szCs w:val="30"/>
          <w:lang w:val="zh-CN"/>
        </w:rPr>
        <w:fldChar w:fldCharType="end"/>
      </w:r>
    </w:p>
    <w:p>
      <w:pPr>
        <w:spacing w:line="360" w:lineRule="auto"/>
        <w:ind w:firstLine="602"/>
        <w:rPr>
          <w:rFonts w:ascii="楷体" w:hAnsi="楷体" w:eastAsia="楷体"/>
          <w:b/>
          <w:sz w:val="30"/>
          <w:szCs w:val="30"/>
        </w:rPr>
      </w:pPr>
      <w:r>
        <w:rPr>
          <w:rFonts w:hint="eastAsia" w:ascii="楷体" w:hAnsi="楷体" w:eastAsia="楷体"/>
          <w:b/>
          <w:sz w:val="30"/>
          <w:szCs w:val="30"/>
          <w:lang w:val="zh-CN"/>
        </w:rPr>
        <w:t>邮    编：453400</w:t>
      </w:r>
      <w:bookmarkEnd w:id="31"/>
      <w:bookmarkEnd w:id="32"/>
    </w:p>
    <w:p>
      <w:pPr>
        <w:spacing w:line="360" w:lineRule="auto"/>
        <w:ind w:firstLine="602"/>
        <w:rPr>
          <w:rFonts w:ascii="楷体" w:hAnsi="楷体" w:eastAsia="楷体"/>
          <w:b/>
          <w:sz w:val="30"/>
          <w:szCs w:val="30"/>
        </w:rPr>
      </w:pPr>
    </w:p>
    <w:sectPr>
      <w:footerReference r:id="rId7" w:type="first"/>
      <w:headerReference r:id="rId5" w:type="default"/>
      <w:footerReference r:id="rId6" w:type="default"/>
      <w:pgSz w:w="11906" w:h="16838"/>
      <w:pgMar w:top="1276" w:right="1418" w:bottom="1134" w:left="1418"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姚体">
    <w:altName w:val="宋体"/>
    <w:panose1 w:val="02010601030101010101"/>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3114668"/>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8</w:t>
        </w:r>
        <w:r>
          <w:fldChar w:fldCharType="end"/>
        </w:r>
      </w:p>
    </w:sdtContent>
  </w:sdt>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82"/>
      <w:jc w:val="left"/>
      <w:rPr>
        <w:rFonts w:ascii="宋体" w:hAnsi="宋体"/>
        <w:b/>
        <w:kern w:val="72"/>
        <w:sz w:val="24"/>
        <w:szCs w:val="24"/>
      </w:rPr>
    </w:pPr>
    <w:r>
      <w:rPr>
        <w:rFonts w:hint="eastAsia" w:ascii="宋体" w:hAnsi="宋体"/>
        <w:b/>
        <w:kern w:val="72"/>
        <w:sz w:val="24"/>
        <w:szCs w:val="24"/>
      </w:rPr>
      <w:t>正昊能源工程集团有限公司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JmMDFhOTZlNDBmMDRkZDc1MWU3MTlhNWI0MmMwMWMifQ=="/>
  </w:docVars>
  <w:rsids>
    <w:rsidRoot w:val="00B91D2C"/>
    <w:rsid w:val="00001FFD"/>
    <w:rsid w:val="00015406"/>
    <w:rsid w:val="0003456A"/>
    <w:rsid w:val="00043742"/>
    <w:rsid w:val="000453C7"/>
    <w:rsid w:val="000503F5"/>
    <w:rsid w:val="00050622"/>
    <w:rsid w:val="000679A1"/>
    <w:rsid w:val="00071793"/>
    <w:rsid w:val="000732DA"/>
    <w:rsid w:val="00076C0C"/>
    <w:rsid w:val="00077A0A"/>
    <w:rsid w:val="00077DB8"/>
    <w:rsid w:val="00081386"/>
    <w:rsid w:val="00082DE9"/>
    <w:rsid w:val="000A0031"/>
    <w:rsid w:val="000A2875"/>
    <w:rsid w:val="000C48C8"/>
    <w:rsid w:val="000D191F"/>
    <w:rsid w:val="000D7AD9"/>
    <w:rsid w:val="000E111F"/>
    <w:rsid w:val="000E189C"/>
    <w:rsid w:val="000E72D5"/>
    <w:rsid w:val="000F4907"/>
    <w:rsid w:val="000F5A6C"/>
    <w:rsid w:val="001137A9"/>
    <w:rsid w:val="00122889"/>
    <w:rsid w:val="001241A9"/>
    <w:rsid w:val="0013570A"/>
    <w:rsid w:val="00144C23"/>
    <w:rsid w:val="00146BB5"/>
    <w:rsid w:val="00147C7C"/>
    <w:rsid w:val="00154AE0"/>
    <w:rsid w:val="00157A55"/>
    <w:rsid w:val="00192448"/>
    <w:rsid w:val="001C1689"/>
    <w:rsid w:val="001C7DB2"/>
    <w:rsid w:val="001D1E84"/>
    <w:rsid w:val="0021415D"/>
    <w:rsid w:val="002156EF"/>
    <w:rsid w:val="00221EBE"/>
    <w:rsid w:val="002246AD"/>
    <w:rsid w:val="002255AD"/>
    <w:rsid w:val="00261919"/>
    <w:rsid w:val="002630C1"/>
    <w:rsid w:val="00266673"/>
    <w:rsid w:val="002819E7"/>
    <w:rsid w:val="00284D17"/>
    <w:rsid w:val="00292359"/>
    <w:rsid w:val="00295B95"/>
    <w:rsid w:val="002A0A7F"/>
    <w:rsid w:val="002A1ED4"/>
    <w:rsid w:val="002B30CA"/>
    <w:rsid w:val="002B4669"/>
    <w:rsid w:val="002C0358"/>
    <w:rsid w:val="002C21CA"/>
    <w:rsid w:val="002C2689"/>
    <w:rsid w:val="002D04ED"/>
    <w:rsid w:val="002D5D48"/>
    <w:rsid w:val="002E4ACC"/>
    <w:rsid w:val="002E62F4"/>
    <w:rsid w:val="002F0072"/>
    <w:rsid w:val="002F71DA"/>
    <w:rsid w:val="00337DFD"/>
    <w:rsid w:val="00342AB5"/>
    <w:rsid w:val="00372C82"/>
    <w:rsid w:val="0037527E"/>
    <w:rsid w:val="0037778B"/>
    <w:rsid w:val="0038231B"/>
    <w:rsid w:val="00391B3A"/>
    <w:rsid w:val="003949FF"/>
    <w:rsid w:val="003A47B0"/>
    <w:rsid w:val="003B0B47"/>
    <w:rsid w:val="003D3096"/>
    <w:rsid w:val="003D76AF"/>
    <w:rsid w:val="003E5BB4"/>
    <w:rsid w:val="003E7A1F"/>
    <w:rsid w:val="003F187E"/>
    <w:rsid w:val="003F249E"/>
    <w:rsid w:val="003F6153"/>
    <w:rsid w:val="003F6739"/>
    <w:rsid w:val="003F72BB"/>
    <w:rsid w:val="003F77C3"/>
    <w:rsid w:val="00400835"/>
    <w:rsid w:val="004034D7"/>
    <w:rsid w:val="0040722B"/>
    <w:rsid w:val="00413FDA"/>
    <w:rsid w:val="00420C1D"/>
    <w:rsid w:val="00433064"/>
    <w:rsid w:val="00433AFC"/>
    <w:rsid w:val="004342E3"/>
    <w:rsid w:val="00435AE1"/>
    <w:rsid w:val="00441A0D"/>
    <w:rsid w:val="00450E6E"/>
    <w:rsid w:val="004620CD"/>
    <w:rsid w:val="00464F9E"/>
    <w:rsid w:val="00496666"/>
    <w:rsid w:val="00497E7F"/>
    <w:rsid w:val="004A1CF7"/>
    <w:rsid w:val="004B65F6"/>
    <w:rsid w:val="004B74BA"/>
    <w:rsid w:val="004D1FA3"/>
    <w:rsid w:val="004E0BA9"/>
    <w:rsid w:val="004E6154"/>
    <w:rsid w:val="004E6A34"/>
    <w:rsid w:val="004F4DEF"/>
    <w:rsid w:val="00501462"/>
    <w:rsid w:val="00501691"/>
    <w:rsid w:val="005037B0"/>
    <w:rsid w:val="00505BB8"/>
    <w:rsid w:val="00526602"/>
    <w:rsid w:val="0053149D"/>
    <w:rsid w:val="005337CF"/>
    <w:rsid w:val="00537633"/>
    <w:rsid w:val="00547EB5"/>
    <w:rsid w:val="005603D3"/>
    <w:rsid w:val="00577622"/>
    <w:rsid w:val="00582B96"/>
    <w:rsid w:val="0058619F"/>
    <w:rsid w:val="005A2CAC"/>
    <w:rsid w:val="005A63A2"/>
    <w:rsid w:val="005A7B3C"/>
    <w:rsid w:val="005A7F2A"/>
    <w:rsid w:val="005C2792"/>
    <w:rsid w:val="005E5233"/>
    <w:rsid w:val="005F3427"/>
    <w:rsid w:val="00603FC9"/>
    <w:rsid w:val="0060514D"/>
    <w:rsid w:val="00613DCB"/>
    <w:rsid w:val="00614432"/>
    <w:rsid w:val="00621EF4"/>
    <w:rsid w:val="00622314"/>
    <w:rsid w:val="00630A46"/>
    <w:rsid w:val="00637674"/>
    <w:rsid w:val="00653AF7"/>
    <w:rsid w:val="00657914"/>
    <w:rsid w:val="00661652"/>
    <w:rsid w:val="006770E7"/>
    <w:rsid w:val="00681EB0"/>
    <w:rsid w:val="00687DD8"/>
    <w:rsid w:val="00691AA0"/>
    <w:rsid w:val="00693934"/>
    <w:rsid w:val="00695B79"/>
    <w:rsid w:val="006969E9"/>
    <w:rsid w:val="006A0565"/>
    <w:rsid w:val="006A79B8"/>
    <w:rsid w:val="006A7ADD"/>
    <w:rsid w:val="006B6465"/>
    <w:rsid w:val="006B7855"/>
    <w:rsid w:val="006D06A0"/>
    <w:rsid w:val="006D7B8F"/>
    <w:rsid w:val="006E347A"/>
    <w:rsid w:val="006E5DF3"/>
    <w:rsid w:val="006E6060"/>
    <w:rsid w:val="006E7DB3"/>
    <w:rsid w:val="0071313D"/>
    <w:rsid w:val="007203BC"/>
    <w:rsid w:val="00723CA8"/>
    <w:rsid w:val="00727355"/>
    <w:rsid w:val="00734308"/>
    <w:rsid w:val="007645B3"/>
    <w:rsid w:val="00784CD8"/>
    <w:rsid w:val="00792431"/>
    <w:rsid w:val="007A0E80"/>
    <w:rsid w:val="007A1652"/>
    <w:rsid w:val="007A7985"/>
    <w:rsid w:val="007B5329"/>
    <w:rsid w:val="007B69AF"/>
    <w:rsid w:val="007B70F1"/>
    <w:rsid w:val="007B7C99"/>
    <w:rsid w:val="007C51CF"/>
    <w:rsid w:val="007D0AAF"/>
    <w:rsid w:val="007D6932"/>
    <w:rsid w:val="007D6B33"/>
    <w:rsid w:val="00805340"/>
    <w:rsid w:val="0081668A"/>
    <w:rsid w:val="008365DC"/>
    <w:rsid w:val="008410D8"/>
    <w:rsid w:val="00853F31"/>
    <w:rsid w:val="00870DE0"/>
    <w:rsid w:val="008841DA"/>
    <w:rsid w:val="00890B0F"/>
    <w:rsid w:val="008A0187"/>
    <w:rsid w:val="008B1511"/>
    <w:rsid w:val="008B2724"/>
    <w:rsid w:val="008C08BF"/>
    <w:rsid w:val="008C0E4C"/>
    <w:rsid w:val="008C4B5C"/>
    <w:rsid w:val="008E76D7"/>
    <w:rsid w:val="008F297F"/>
    <w:rsid w:val="008F6060"/>
    <w:rsid w:val="009052B8"/>
    <w:rsid w:val="00912EB9"/>
    <w:rsid w:val="00914E69"/>
    <w:rsid w:val="00923197"/>
    <w:rsid w:val="009322D5"/>
    <w:rsid w:val="00936F7F"/>
    <w:rsid w:val="00942432"/>
    <w:rsid w:val="00947550"/>
    <w:rsid w:val="00952A38"/>
    <w:rsid w:val="009576AA"/>
    <w:rsid w:val="009601D1"/>
    <w:rsid w:val="00966914"/>
    <w:rsid w:val="009831EE"/>
    <w:rsid w:val="00984D0A"/>
    <w:rsid w:val="009A3868"/>
    <w:rsid w:val="009B1572"/>
    <w:rsid w:val="009B76DD"/>
    <w:rsid w:val="009C0E2A"/>
    <w:rsid w:val="009C32D1"/>
    <w:rsid w:val="009D57E3"/>
    <w:rsid w:val="009D6324"/>
    <w:rsid w:val="009D6C5D"/>
    <w:rsid w:val="009E48D8"/>
    <w:rsid w:val="009F4805"/>
    <w:rsid w:val="00A019D0"/>
    <w:rsid w:val="00A05518"/>
    <w:rsid w:val="00A40DE6"/>
    <w:rsid w:val="00A66275"/>
    <w:rsid w:val="00A7358C"/>
    <w:rsid w:val="00A757EF"/>
    <w:rsid w:val="00A81B7B"/>
    <w:rsid w:val="00A84905"/>
    <w:rsid w:val="00A906A6"/>
    <w:rsid w:val="00A942EA"/>
    <w:rsid w:val="00AA1A74"/>
    <w:rsid w:val="00AB716C"/>
    <w:rsid w:val="00AC11CE"/>
    <w:rsid w:val="00AD0D19"/>
    <w:rsid w:val="00AD7200"/>
    <w:rsid w:val="00B251FB"/>
    <w:rsid w:val="00B2654C"/>
    <w:rsid w:val="00B26D31"/>
    <w:rsid w:val="00B2761F"/>
    <w:rsid w:val="00B35372"/>
    <w:rsid w:val="00B43B86"/>
    <w:rsid w:val="00B475BE"/>
    <w:rsid w:val="00B526A4"/>
    <w:rsid w:val="00B527E2"/>
    <w:rsid w:val="00B659EE"/>
    <w:rsid w:val="00B75739"/>
    <w:rsid w:val="00B75C5E"/>
    <w:rsid w:val="00B75FE7"/>
    <w:rsid w:val="00B8173B"/>
    <w:rsid w:val="00B82685"/>
    <w:rsid w:val="00B83B51"/>
    <w:rsid w:val="00B91D2C"/>
    <w:rsid w:val="00B9536F"/>
    <w:rsid w:val="00BA6029"/>
    <w:rsid w:val="00BA7484"/>
    <w:rsid w:val="00BC7097"/>
    <w:rsid w:val="00BD4DC5"/>
    <w:rsid w:val="00BD6EBB"/>
    <w:rsid w:val="00BE3561"/>
    <w:rsid w:val="00BE642B"/>
    <w:rsid w:val="00C02DEE"/>
    <w:rsid w:val="00C15DCE"/>
    <w:rsid w:val="00C15E70"/>
    <w:rsid w:val="00C20614"/>
    <w:rsid w:val="00C20C0F"/>
    <w:rsid w:val="00C21BEE"/>
    <w:rsid w:val="00C3124D"/>
    <w:rsid w:val="00C44D57"/>
    <w:rsid w:val="00C53E1E"/>
    <w:rsid w:val="00C62A67"/>
    <w:rsid w:val="00C74B82"/>
    <w:rsid w:val="00C81AFC"/>
    <w:rsid w:val="00C92FE0"/>
    <w:rsid w:val="00CA2CEE"/>
    <w:rsid w:val="00CB044F"/>
    <w:rsid w:val="00CB3F0B"/>
    <w:rsid w:val="00CC075C"/>
    <w:rsid w:val="00CD270C"/>
    <w:rsid w:val="00CD7D86"/>
    <w:rsid w:val="00CF22DD"/>
    <w:rsid w:val="00D03E79"/>
    <w:rsid w:val="00D12E95"/>
    <w:rsid w:val="00D13D4C"/>
    <w:rsid w:val="00D14916"/>
    <w:rsid w:val="00D20AA3"/>
    <w:rsid w:val="00D275FB"/>
    <w:rsid w:val="00D37414"/>
    <w:rsid w:val="00D525BA"/>
    <w:rsid w:val="00D6706C"/>
    <w:rsid w:val="00D707B8"/>
    <w:rsid w:val="00D738CF"/>
    <w:rsid w:val="00D74D7E"/>
    <w:rsid w:val="00D7711B"/>
    <w:rsid w:val="00D90879"/>
    <w:rsid w:val="00D96E1F"/>
    <w:rsid w:val="00DA0FF1"/>
    <w:rsid w:val="00DA6E20"/>
    <w:rsid w:val="00DA73A9"/>
    <w:rsid w:val="00DA78A6"/>
    <w:rsid w:val="00DC37A9"/>
    <w:rsid w:val="00DD5C59"/>
    <w:rsid w:val="00DE7438"/>
    <w:rsid w:val="00E001A3"/>
    <w:rsid w:val="00E03210"/>
    <w:rsid w:val="00E03C32"/>
    <w:rsid w:val="00E12E9A"/>
    <w:rsid w:val="00E15116"/>
    <w:rsid w:val="00E1592F"/>
    <w:rsid w:val="00E4519E"/>
    <w:rsid w:val="00E54183"/>
    <w:rsid w:val="00E6242E"/>
    <w:rsid w:val="00E734D3"/>
    <w:rsid w:val="00EA4BA0"/>
    <w:rsid w:val="00EB3A64"/>
    <w:rsid w:val="00EC2991"/>
    <w:rsid w:val="00EC434A"/>
    <w:rsid w:val="00EC5A21"/>
    <w:rsid w:val="00ED17B3"/>
    <w:rsid w:val="00EE1D9C"/>
    <w:rsid w:val="00EF043D"/>
    <w:rsid w:val="00EF0797"/>
    <w:rsid w:val="00EF1344"/>
    <w:rsid w:val="00EF3929"/>
    <w:rsid w:val="00F00FB7"/>
    <w:rsid w:val="00F24DCC"/>
    <w:rsid w:val="00F40CA6"/>
    <w:rsid w:val="00F41450"/>
    <w:rsid w:val="00F53D1B"/>
    <w:rsid w:val="00F64746"/>
    <w:rsid w:val="00F6537E"/>
    <w:rsid w:val="00F65F67"/>
    <w:rsid w:val="00F67526"/>
    <w:rsid w:val="00F91A13"/>
    <w:rsid w:val="00FA7AED"/>
    <w:rsid w:val="00FB3A8D"/>
    <w:rsid w:val="00FB5526"/>
    <w:rsid w:val="00FB7014"/>
    <w:rsid w:val="00FB77AF"/>
    <w:rsid w:val="00FD11CA"/>
    <w:rsid w:val="00FD2547"/>
    <w:rsid w:val="00FD5E3D"/>
    <w:rsid w:val="00FF00BA"/>
    <w:rsid w:val="01BF0F2E"/>
    <w:rsid w:val="03C73990"/>
    <w:rsid w:val="0A4A5104"/>
    <w:rsid w:val="10CF0248"/>
    <w:rsid w:val="1A350C58"/>
    <w:rsid w:val="1AEC5BBD"/>
    <w:rsid w:val="1D874A60"/>
    <w:rsid w:val="200060D0"/>
    <w:rsid w:val="24311C93"/>
    <w:rsid w:val="2522679D"/>
    <w:rsid w:val="28F819D5"/>
    <w:rsid w:val="324E6FE6"/>
    <w:rsid w:val="348339C4"/>
    <w:rsid w:val="35B370A4"/>
    <w:rsid w:val="3809356E"/>
    <w:rsid w:val="3C130B47"/>
    <w:rsid w:val="3CFA5B1A"/>
    <w:rsid w:val="3EE929C9"/>
    <w:rsid w:val="3F6F502D"/>
    <w:rsid w:val="40763FEE"/>
    <w:rsid w:val="40DB7EFC"/>
    <w:rsid w:val="418E35B6"/>
    <w:rsid w:val="431A44B7"/>
    <w:rsid w:val="447B593D"/>
    <w:rsid w:val="488D6022"/>
    <w:rsid w:val="4AB64BDE"/>
    <w:rsid w:val="4BEA6AE7"/>
    <w:rsid w:val="4C9232B5"/>
    <w:rsid w:val="549B01E8"/>
    <w:rsid w:val="55B71CA9"/>
    <w:rsid w:val="5F6C7F72"/>
    <w:rsid w:val="61660B1D"/>
    <w:rsid w:val="63192041"/>
    <w:rsid w:val="64820C36"/>
    <w:rsid w:val="6F5133A7"/>
    <w:rsid w:val="744F5A67"/>
    <w:rsid w:val="76C72D9C"/>
    <w:rsid w:val="78144037"/>
    <w:rsid w:val="7A853F6E"/>
    <w:rsid w:val="7AFC4369"/>
    <w:rsid w:val="7C060D7E"/>
    <w:rsid w:val="7F0462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jc w:val="both"/>
    </w:pPr>
    <w:rPr>
      <w:rFonts w:ascii="Calibri" w:hAnsi="Calibri" w:eastAsia="宋体" w:cs="Times New Roman"/>
      <w:kern w:val="2"/>
      <w:sz w:val="28"/>
      <w:szCs w:val="22"/>
      <w:lang w:val="en-US" w:eastAsia="zh-CN" w:bidi="ar-SA"/>
    </w:rPr>
  </w:style>
  <w:style w:type="paragraph" w:styleId="2">
    <w:name w:val="heading 1"/>
    <w:basedOn w:val="1"/>
    <w:next w:val="1"/>
    <w:link w:val="17"/>
    <w:autoRedefine/>
    <w:qFormat/>
    <w:uiPriority w:val="9"/>
    <w:pPr>
      <w:keepNext/>
      <w:keepLines/>
      <w:spacing w:before="340" w:after="340" w:line="360" w:lineRule="auto"/>
      <w:jc w:val="center"/>
      <w:outlineLvl w:val="0"/>
    </w:pPr>
    <w:rPr>
      <w:rFonts w:eastAsia="楷体"/>
      <w:b/>
      <w:bCs/>
      <w:kern w:val="44"/>
      <w:sz w:val="30"/>
      <w:szCs w:val="44"/>
    </w:rPr>
  </w:style>
  <w:style w:type="paragraph" w:styleId="3">
    <w:name w:val="heading 2"/>
    <w:basedOn w:val="1"/>
    <w:next w:val="1"/>
    <w:link w:val="23"/>
    <w:autoRedefine/>
    <w:unhideWhenUsed/>
    <w:qFormat/>
    <w:uiPriority w:val="9"/>
    <w:pPr>
      <w:keepNext/>
      <w:keepLines/>
      <w:spacing w:before="260" w:after="260" w:line="360" w:lineRule="auto"/>
      <w:jc w:val="center"/>
      <w:outlineLvl w:val="1"/>
    </w:pPr>
    <w:rPr>
      <w:rFonts w:asciiTheme="majorHAnsi" w:hAnsiTheme="majorHAnsi" w:eastAsiaTheme="majorEastAsia" w:cstheme="majorBidi"/>
      <w:b/>
      <w:bCs/>
      <w:sz w:val="32"/>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0"/>
    <w:autoRedefine/>
    <w:semiHidden/>
    <w:unhideWhenUsed/>
    <w:qFormat/>
    <w:uiPriority w:val="99"/>
    <w:rPr>
      <w:rFonts w:ascii="宋体"/>
      <w:sz w:val="18"/>
      <w:szCs w:val="18"/>
    </w:rPr>
  </w:style>
  <w:style w:type="paragraph" w:styleId="5">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6">
    <w:name w:val="Balloon Text"/>
    <w:basedOn w:val="1"/>
    <w:link w:val="16"/>
    <w:autoRedefine/>
    <w:semiHidden/>
    <w:unhideWhenUsed/>
    <w:qFormat/>
    <w:uiPriority w:val="99"/>
    <w:pPr>
      <w:spacing w:line="240" w:lineRule="auto"/>
    </w:pPr>
    <w:rPr>
      <w:sz w:val="18"/>
      <w:szCs w:val="18"/>
    </w:rPr>
  </w:style>
  <w:style w:type="paragraph" w:styleId="7">
    <w:name w:val="footer"/>
    <w:basedOn w:val="1"/>
    <w:link w:val="15"/>
    <w:autoRedefine/>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semiHidden/>
    <w:unhideWhenUsed/>
    <w:qFormat/>
    <w:uiPriority w:val="39"/>
    <w:pPr>
      <w:widowControl/>
      <w:spacing w:after="100" w:line="276" w:lineRule="auto"/>
      <w:ind w:left="220"/>
      <w:jc w:val="left"/>
    </w:pPr>
    <w:rPr>
      <w:rFonts w:asciiTheme="minorHAnsi" w:hAnsiTheme="minorHAnsi" w:eastAsiaTheme="minorEastAsia" w:cstheme="minorBidi"/>
      <w:kern w:val="0"/>
      <w:sz w:val="22"/>
    </w:rPr>
  </w:style>
  <w:style w:type="character" w:styleId="13">
    <w:name w:val="Hyperlink"/>
    <w:basedOn w:val="12"/>
    <w:autoRedefine/>
    <w:unhideWhenUsed/>
    <w:qFormat/>
    <w:uiPriority w:val="99"/>
    <w:rPr>
      <w:color w:val="0000FF" w:themeColor="hyperlink"/>
      <w:u w:val="single"/>
    </w:rPr>
  </w:style>
  <w:style w:type="character" w:customStyle="1" w:styleId="14">
    <w:name w:val="页眉 Char"/>
    <w:basedOn w:val="12"/>
    <w:link w:val="8"/>
    <w:autoRedefine/>
    <w:qFormat/>
    <w:uiPriority w:val="99"/>
    <w:rPr>
      <w:rFonts w:ascii="Calibri" w:hAnsi="Calibri" w:eastAsia="宋体" w:cs="Times New Roman"/>
      <w:sz w:val="18"/>
      <w:szCs w:val="18"/>
    </w:rPr>
  </w:style>
  <w:style w:type="character" w:customStyle="1" w:styleId="15">
    <w:name w:val="页脚 Char"/>
    <w:basedOn w:val="12"/>
    <w:link w:val="7"/>
    <w:autoRedefine/>
    <w:qFormat/>
    <w:uiPriority w:val="99"/>
    <w:rPr>
      <w:rFonts w:ascii="Calibri" w:hAnsi="Calibri" w:eastAsia="宋体" w:cs="Times New Roman"/>
      <w:sz w:val="18"/>
      <w:szCs w:val="18"/>
    </w:rPr>
  </w:style>
  <w:style w:type="character" w:customStyle="1" w:styleId="16">
    <w:name w:val="批注框文本 Char"/>
    <w:basedOn w:val="12"/>
    <w:link w:val="6"/>
    <w:autoRedefine/>
    <w:semiHidden/>
    <w:qFormat/>
    <w:uiPriority w:val="99"/>
    <w:rPr>
      <w:rFonts w:ascii="Calibri" w:hAnsi="Calibri" w:eastAsia="宋体" w:cs="Times New Roman"/>
      <w:sz w:val="18"/>
      <w:szCs w:val="18"/>
    </w:rPr>
  </w:style>
  <w:style w:type="character" w:customStyle="1" w:styleId="17">
    <w:name w:val="标题 1 Char"/>
    <w:basedOn w:val="12"/>
    <w:link w:val="2"/>
    <w:autoRedefine/>
    <w:qFormat/>
    <w:uiPriority w:val="9"/>
    <w:rPr>
      <w:rFonts w:ascii="Calibri" w:hAnsi="Calibri" w:eastAsia="楷体"/>
      <w:b/>
      <w:bCs/>
      <w:kern w:val="44"/>
      <w:sz w:val="30"/>
      <w:szCs w:val="44"/>
    </w:rPr>
  </w:style>
  <w:style w:type="paragraph" w:customStyle="1" w:styleId="18">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19">
    <w:name w:val="[基本段落]"/>
    <w:basedOn w:val="1"/>
    <w:autoRedefine/>
    <w:qFormat/>
    <w:uiPriority w:val="0"/>
    <w:pPr>
      <w:autoSpaceDE w:val="0"/>
      <w:autoSpaceDN w:val="0"/>
      <w:adjustRightInd w:val="0"/>
      <w:spacing w:line="288" w:lineRule="auto"/>
      <w:textAlignment w:val="center"/>
    </w:pPr>
    <w:rPr>
      <w:rFonts w:ascii="宋体" w:cs="宋体"/>
      <w:color w:val="000000"/>
      <w:kern w:val="0"/>
      <w:sz w:val="24"/>
      <w:lang w:val="zh-CN"/>
    </w:rPr>
  </w:style>
  <w:style w:type="character" w:customStyle="1" w:styleId="20">
    <w:name w:val="文档结构图 Char"/>
    <w:basedOn w:val="12"/>
    <w:link w:val="4"/>
    <w:autoRedefine/>
    <w:semiHidden/>
    <w:qFormat/>
    <w:uiPriority w:val="99"/>
    <w:rPr>
      <w:rFonts w:ascii="宋体" w:hAnsi="Calibri"/>
      <w:kern w:val="2"/>
      <w:sz w:val="18"/>
      <w:szCs w:val="18"/>
    </w:rPr>
  </w:style>
  <w:style w:type="paragraph" w:styleId="21">
    <w:name w:val="List Paragraph"/>
    <w:basedOn w:val="1"/>
    <w:autoRedefine/>
    <w:qFormat/>
    <w:uiPriority w:val="99"/>
    <w:pPr>
      <w:ind w:firstLine="420" w:firstLineChars="200"/>
    </w:pPr>
  </w:style>
  <w:style w:type="paragraph" w:customStyle="1" w:styleId="22">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23">
    <w:name w:val="标题 2 Char"/>
    <w:basedOn w:val="12"/>
    <w:link w:val="3"/>
    <w:autoRedefine/>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6E0BE-0CB1-4156-8E1D-E8C367BE257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1465</Words>
  <Characters>1672</Characters>
  <Lines>17</Lines>
  <Paragraphs>4</Paragraphs>
  <TotalTime>1</TotalTime>
  <ScaleCrop>false</ScaleCrop>
  <LinksUpToDate>false</LinksUpToDate>
  <CharactersWithSpaces>1714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2021-03-10T07:39:00Z</dcterms:created>
  <dc:creator>Administrator</dc:creator>
  <cp:lastModifiedBy>Administrator</cp:lastModifiedBy>
  <cp:lastPrinted>2022-09-06T02:21:00Z</cp:lastPrinted>
  <dcterms:modified xsi:type="dcterms:W3CDTF">2024-03-16T01:00:00Z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8407ED8099344045BB46905E7D9CF474</vt:lpwstr>
  </property>
</Properties>
</file>